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28FF" w14:textId="77777777" w:rsidR="00521F93" w:rsidRPr="00696066" w:rsidRDefault="00521F93" w:rsidP="000F0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fr-LU"/>
        </w:rPr>
      </w:pPr>
      <w:bookmarkStart w:id="0" w:name="_Toc384195530"/>
      <w:bookmarkStart w:id="1" w:name="_Toc384362192"/>
      <w:r w:rsidRPr="00696066">
        <w:rPr>
          <w:rFonts w:ascii="Times New Roman" w:eastAsia="Times New Roman" w:hAnsi="Times New Roman" w:cs="Times New Roman"/>
          <w:b/>
          <w:bCs/>
          <w:sz w:val="36"/>
          <w:szCs w:val="36"/>
          <w:lang w:eastAsia="fr-LU"/>
        </w:rPr>
        <w:t>Streszczenie planu zarządzania ryzykiem</w:t>
      </w:r>
    </w:p>
    <w:p w14:paraId="50FAA750" w14:textId="77777777" w:rsidR="00521F93" w:rsidRPr="00696066" w:rsidRDefault="00521F93" w:rsidP="000F0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fr-LU"/>
        </w:rPr>
      </w:pPr>
      <w:r w:rsidRPr="00696066">
        <w:rPr>
          <w:rFonts w:ascii="Times New Roman" w:eastAsia="Times New Roman" w:hAnsi="Times New Roman" w:cs="Times New Roman"/>
          <w:b/>
          <w:bCs/>
          <w:sz w:val="36"/>
          <w:szCs w:val="36"/>
          <w:lang w:eastAsia="fr-LU"/>
        </w:rPr>
        <w:t>dla produktu leczniczego</w:t>
      </w:r>
    </w:p>
    <w:p w14:paraId="3AF17863" w14:textId="77777777" w:rsidR="000F0BE4" w:rsidRPr="00696066" w:rsidRDefault="000F0BE4" w:rsidP="000F0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fr-LU"/>
        </w:rPr>
      </w:pPr>
    </w:p>
    <w:p w14:paraId="5CA43D03" w14:textId="77777777" w:rsidR="009476E0" w:rsidRPr="00696066" w:rsidRDefault="009476E0" w:rsidP="000F0B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fr-LU"/>
        </w:rPr>
      </w:pPr>
    </w:p>
    <w:p w14:paraId="23C58E22" w14:textId="7E9E36BA" w:rsidR="009476E0" w:rsidRPr="00696066" w:rsidRDefault="009476E0" w:rsidP="000F0BE4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96066">
        <w:rPr>
          <w:rFonts w:ascii="Times New Roman" w:hAnsi="Times New Roman" w:cs="Times New Roman"/>
          <w:b/>
          <w:sz w:val="44"/>
          <w:szCs w:val="44"/>
        </w:rPr>
        <w:t>A</w:t>
      </w:r>
      <w:r w:rsidR="003D158B" w:rsidRPr="00696066">
        <w:rPr>
          <w:rFonts w:ascii="Times New Roman" w:hAnsi="Times New Roman" w:cs="Times New Roman"/>
          <w:b/>
          <w:sz w:val="44"/>
          <w:szCs w:val="44"/>
        </w:rPr>
        <w:t>NUBES</w:t>
      </w:r>
    </w:p>
    <w:p w14:paraId="6CEA735C" w14:textId="5699E27B" w:rsidR="009476E0" w:rsidRPr="00696066" w:rsidRDefault="009476E0" w:rsidP="000F0B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9606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D158B" w:rsidRPr="00696066">
        <w:rPr>
          <w:rFonts w:ascii="Times New Roman" w:hAnsi="Times New Roman" w:cs="Times New Roman"/>
          <w:i/>
          <w:sz w:val="28"/>
          <w:szCs w:val="28"/>
        </w:rPr>
        <w:t>Vortioxetin</w:t>
      </w:r>
      <w:r w:rsidR="0040306B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3D158B" w:rsidRPr="0069606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D158B" w:rsidRPr="00696066">
        <w:rPr>
          <w:rFonts w:ascii="Times New Roman" w:hAnsi="Times New Roman" w:cs="Times New Roman"/>
          <w:i/>
          <w:sz w:val="28"/>
          <w:szCs w:val="28"/>
        </w:rPr>
        <w:t>hydrobromid</w:t>
      </w:r>
      <w:r w:rsidR="00655D46">
        <w:rPr>
          <w:rFonts w:ascii="Times New Roman" w:hAnsi="Times New Roman" w:cs="Times New Roman"/>
          <w:i/>
          <w:sz w:val="28"/>
          <w:szCs w:val="28"/>
        </w:rPr>
        <w:t>um</w:t>
      </w:r>
      <w:proofErr w:type="spellEnd"/>
      <w:r w:rsidRPr="00696066">
        <w:rPr>
          <w:rFonts w:ascii="Times New Roman" w:hAnsi="Times New Roman" w:cs="Times New Roman"/>
          <w:sz w:val="28"/>
          <w:szCs w:val="28"/>
        </w:rPr>
        <w:t>)</w:t>
      </w:r>
    </w:p>
    <w:p w14:paraId="519DAABE" w14:textId="77777777" w:rsidR="00E96B99" w:rsidRPr="00696066" w:rsidRDefault="00E96B99" w:rsidP="000F0BE4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28AC1444" w14:textId="77777777" w:rsidR="0030599A" w:rsidRPr="00696066" w:rsidRDefault="0030599A" w:rsidP="000F0BE4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6C9234FD" w14:textId="77777777" w:rsidR="000F0BE4" w:rsidRPr="00696066" w:rsidRDefault="000F0BE4" w:rsidP="000F0BE4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59ACA60" w14:textId="56E91AD9" w:rsidR="00521F93" w:rsidRPr="00696066" w:rsidRDefault="00521F93" w:rsidP="007B03AE">
      <w:pPr>
        <w:spacing w:after="0" w:line="33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To jest streszczenie planu zarządzania ryzykiem dla produktu leczniczego </w:t>
      </w:r>
      <w:r w:rsidR="00C16A18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ANUBES.</w:t>
      </w:r>
      <w:r w:rsidR="00E96B99" w:rsidRPr="00696066">
        <w:rPr>
          <w:rFonts w:ascii="Times New Roman" w:hAnsi="Times New Roman" w:cs="Times New Roman"/>
          <w:sz w:val="24"/>
          <w:szCs w:val="24"/>
        </w:rPr>
        <w:t xml:space="preserve">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Dokument opisuje w szczegółowy sposób istotne ryzyka związane ze stosowaniem produktu </w:t>
      </w:r>
      <w:r w:rsidR="003D158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ANUBES,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sposoby ich minimalizacji i jak pozyskać więcej informacji o zagrożeniach i danych na temat brakujących informacji związanych z przyjmowaniem produktu leczniczego </w:t>
      </w:r>
      <w:r w:rsidR="003D158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="00E1760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.</w:t>
      </w:r>
    </w:p>
    <w:p w14:paraId="1E52670B" w14:textId="541413E9" w:rsidR="00521F93" w:rsidRPr="00696066" w:rsidRDefault="00521F93" w:rsidP="007B03AE">
      <w:pPr>
        <w:spacing w:after="0" w:line="336" w:lineRule="auto"/>
        <w:ind w:firstLine="567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Charakterystyka produktu leczniczego </w:t>
      </w:r>
      <w:r w:rsidR="003D158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ANUBES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i ulotka dla pacjenta zawierają najważniejsze informacje dla osób wykonujących zawody medyczne i dla pacjentów, jak produkt leczniczy </w:t>
      </w:r>
      <w:r w:rsidR="003D158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="00AB5CF5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powinien być stosowany.</w:t>
      </w:r>
    </w:p>
    <w:p w14:paraId="5A47E43D" w14:textId="214CC6FC" w:rsidR="00521F93" w:rsidRPr="00696066" w:rsidRDefault="00521F93" w:rsidP="007B03AE">
      <w:pPr>
        <w:spacing w:after="0" w:line="336" w:lineRule="auto"/>
        <w:ind w:firstLine="567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Streszczenie planu zarządzania ryzykiem dla produktu </w:t>
      </w:r>
      <w:r w:rsidR="003D158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="00AB5CF5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powinno się czytać biorąc pod uwagę wszystkie dane zawarte w raporcie oceniającym i streszczeniu napisanym w potocznym języku, wchodzących w skład Publicznego Raportu Oceniającego.</w:t>
      </w:r>
    </w:p>
    <w:p w14:paraId="130BF0CC" w14:textId="197A7642" w:rsidR="00521F93" w:rsidRPr="00696066" w:rsidRDefault="00521F93" w:rsidP="007B03AE">
      <w:pPr>
        <w:spacing w:after="0" w:line="336" w:lineRule="auto"/>
        <w:ind w:firstLine="567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Ważne nowe zagadnienia lub zmiany odnoszące się do już opisanych kwestii powinny zostać zawarte w aktualizacji RMP dla produktu leczniczego </w:t>
      </w:r>
      <w:r w:rsidR="003D158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.</w:t>
      </w:r>
    </w:p>
    <w:p w14:paraId="4C218685" w14:textId="77777777" w:rsidR="00521F93" w:rsidRPr="00696066" w:rsidRDefault="00521F93" w:rsidP="00E51C5C">
      <w:pPr>
        <w:spacing w:after="0" w:line="240" w:lineRule="auto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</w:p>
    <w:p w14:paraId="3D326FF0" w14:textId="77777777" w:rsidR="001A1DA7" w:rsidRPr="00696066" w:rsidRDefault="001A1DA7" w:rsidP="00D21F83">
      <w:pPr>
        <w:numPr>
          <w:ilvl w:val="0"/>
          <w:numId w:val="24"/>
        </w:numPr>
        <w:tabs>
          <w:tab w:val="clear" w:pos="862"/>
        </w:tabs>
        <w:spacing w:after="0" w:line="360" w:lineRule="auto"/>
        <w:ind w:left="425" w:hanging="425"/>
        <w:jc w:val="both"/>
        <w:outlineLvl w:val="1"/>
        <w:rPr>
          <w:rFonts w:ascii="Times New Roman" w:eastAsia="Verdana" w:hAnsi="Times New Roman" w:cs="Times New Roman"/>
          <w:b/>
          <w:sz w:val="28"/>
          <w:szCs w:val="28"/>
          <w:lang w:eastAsia="zh-CN"/>
        </w:rPr>
      </w:pPr>
      <w:bookmarkStart w:id="2" w:name="_Toc105739433"/>
      <w:r w:rsidRPr="00696066">
        <w:rPr>
          <w:rFonts w:ascii="Times New Roman" w:eastAsia="Verdana" w:hAnsi="Times New Roman" w:cs="Times New Roman"/>
          <w:b/>
          <w:sz w:val="28"/>
          <w:szCs w:val="28"/>
          <w:lang w:eastAsia="zh-CN"/>
        </w:rPr>
        <w:t>Informacje o produkcie i wskazaniach do jego stosowania</w:t>
      </w:r>
      <w:bookmarkEnd w:id="2"/>
    </w:p>
    <w:p w14:paraId="56EB09BA" w14:textId="76FFF35A" w:rsidR="001A1DA7" w:rsidRPr="00696066" w:rsidRDefault="001A1DA7" w:rsidP="00E15D23">
      <w:pPr>
        <w:widowControl w:val="0"/>
        <w:autoSpaceDE w:val="0"/>
        <w:autoSpaceDN w:val="0"/>
        <w:adjustRightInd w:val="0"/>
        <w:spacing w:after="0" w:line="33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Produkt leczniczy </w:t>
      </w:r>
      <w:r w:rsidR="003D158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ANUBES </w:t>
      </w:r>
      <w:r w:rsidR="008077C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jest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zarejestrowan</w:t>
      </w:r>
      <w:r w:rsidR="008077C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y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 </w:t>
      </w:r>
      <w:r w:rsidR="003D158B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w leczeniu </w:t>
      </w:r>
      <w:r w:rsidR="003D158B" w:rsidRPr="00696066">
        <w:rPr>
          <w:rFonts w:ascii="Times New Roman" w:hAnsi="Times New Roman" w:cs="Times New Roman"/>
          <w:sz w:val="24"/>
          <w:szCs w:val="24"/>
        </w:rPr>
        <w:t>dużych epizodów depresyjnych u osób dorosłych</w:t>
      </w:r>
      <w:r w:rsidR="00E15D23" w:rsidRPr="00696066">
        <w:rPr>
          <w:rFonts w:ascii="Times New Roman" w:hAnsi="Times New Roman" w:cs="Times New Roman"/>
          <w:sz w:val="24"/>
          <w:szCs w:val="24"/>
        </w:rPr>
        <w:t xml:space="preserve">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(patrz Charakterystyka </w:t>
      </w:r>
      <w:r w:rsidR="0079725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P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roduktu </w:t>
      </w:r>
      <w:r w:rsidR="0079725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L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eczniczego w celu uzyskania pełnych wskazań). Produkt lecznicz</w:t>
      </w:r>
      <w:r w:rsidR="008077C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y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zawiera</w:t>
      </w:r>
      <w:r w:rsidR="008077C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jący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 </w:t>
      </w:r>
      <w:r w:rsidR="00655D46" w:rsidRPr="007A11EC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 xml:space="preserve">wortioksetynę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jako substancję czynną, podawan</w:t>
      </w:r>
      <w:r w:rsidR="008077C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y jest </w:t>
      </w:r>
      <w:r w:rsidR="00723ACC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doustnie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w postaci </w:t>
      </w:r>
      <w:r w:rsidR="00723ACC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tabletki powlekanej.</w:t>
      </w:r>
    </w:p>
    <w:p w14:paraId="11E106CE" w14:textId="0D83171B" w:rsidR="001A1DA7" w:rsidRPr="00696066" w:rsidRDefault="001A1DA7" w:rsidP="007B03AE">
      <w:pPr>
        <w:spacing w:after="0" w:line="336" w:lineRule="auto"/>
        <w:ind w:firstLine="567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Dalsze informacje na temat oceny korzyści ze stosowania produktu </w:t>
      </w:r>
      <w:r w:rsidR="00E15D2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="00A30F14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 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można znaleźć w Raporcie Oceniającym dla produktu </w:t>
      </w:r>
      <w:r w:rsidR="00E15D2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 włączając w to streszczenie napisane językiem potocznym, dostępne na stronie internetowej Urzędu Rejestracji Produktów Leczniczych, Wyrobów Medycznych i Produktów Biobójczych pod nazwą produkt</w:t>
      </w:r>
      <w:r w:rsidR="009956B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u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 lecznicz</w:t>
      </w:r>
      <w:r w:rsidR="009956B3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ego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.</w:t>
      </w:r>
    </w:p>
    <w:p w14:paraId="00CEC556" w14:textId="77777777" w:rsidR="00521F93" w:rsidRDefault="00521F93" w:rsidP="00E51C5C">
      <w:pPr>
        <w:spacing w:after="0" w:line="240" w:lineRule="auto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</w:p>
    <w:p w14:paraId="305B4C27" w14:textId="77777777" w:rsidR="007A11EC" w:rsidRPr="00696066" w:rsidRDefault="007A11EC" w:rsidP="00E51C5C">
      <w:pPr>
        <w:spacing w:after="0" w:line="240" w:lineRule="auto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</w:p>
    <w:p w14:paraId="17752613" w14:textId="77777777" w:rsidR="00D21F83" w:rsidRPr="00696066" w:rsidRDefault="00D21F83" w:rsidP="00D21F83">
      <w:pPr>
        <w:pStyle w:val="BodytextAgency"/>
        <w:numPr>
          <w:ilvl w:val="0"/>
          <w:numId w:val="24"/>
        </w:numPr>
        <w:tabs>
          <w:tab w:val="clear" w:pos="862"/>
        </w:tabs>
        <w:spacing w:after="160" w:line="240" w:lineRule="auto"/>
        <w:ind w:left="425" w:hanging="425"/>
        <w:contextualSpacing w:val="0"/>
        <w:outlineLvl w:val="1"/>
        <w:rPr>
          <w:rFonts w:ascii="Times New Roman" w:hAnsi="Times New Roman"/>
          <w:b/>
          <w:sz w:val="28"/>
          <w:szCs w:val="28"/>
        </w:rPr>
      </w:pPr>
      <w:bookmarkStart w:id="3" w:name="_Toc105739434"/>
      <w:r w:rsidRPr="00696066">
        <w:rPr>
          <w:rFonts w:ascii="Times New Roman" w:hAnsi="Times New Roman"/>
          <w:b/>
          <w:sz w:val="28"/>
          <w:szCs w:val="28"/>
        </w:rPr>
        <w:lastRenderedPageBreak/>
        <w:t>Ryzyko związane ze stosowaniem produktu leczniczego i działania jakie należy podjąć w celu zmniejszenia ryzyka lub dalszego jego scharakteryzowania</w:t>
      </w:r>
      <w:bookmarkEnd w:id="3"/>
    </w:p>
    <w:p w14:paraId="0442525E" w14:textId="321A10A8" w:rsidR="008077C3" w:rsidRPr="00696066" w:rsidRDefault="00D21F83" w:rsidP="007919AB">
      <w:pPr>
        <w:pStyle w:val="BodytextAgency"/>
        <w:spacing w:after="0" w:line="336" w:lineRule="auto"/>
        <w:ind w:firstLine="567"/>
        <w:contextualSpacing w:val="0"/>
        <w:rPr>
          <w:rFonts w:ascii="Times New Roman" w:hAnsi="Times New Roman"/>
          <w:sz w:val="24"/>
          <w:szCs w:val="24"/>
        </w:rPr>
      </w:pPr>
      <w:r w:rsidRPr="00696066">
        <w:rPr>
          <w:rFonts w:ascii="Times New Roman" w:hAnsi="Times New Roman"/>
          <w:sz w:val="24"/>
          <w:szCs w:val="24"/>
        </w:rPr>
        <w:t xml:space="preserve">Istotne ryzyka produktu leczniczego </w:t>
      </w:r>
      <w:r w:rsidR="00E15D23" w:rsidRPr="00696066">
        <w:rPr>
          <w:rFonts w:ascii="Times New Roman" w:hAnsi="Times New Roman"/>
          <w:sz w:val="24"/>
          <w:szCs w:val="24"/>
          <w:lang w:eastAsia="zh-CN"/>
        </w:rPr>
        <w:t>ANUBES</w:t>
      </w:r>
      <w:r w:rsidR="00E15D23" w:rsidRPr="00696066">
        <w:rPr>
          <w:rFonts w:ascii="Times New Roman" w:hAnsi="Times New Roman"/>
          <w:sz w:val="24"/>
          <w:szCs w:val="24"/>
        </w:rPr>
        <w:t xml:space="preserve"> </w:t>
      </w:r>
      <w:r w:rsidRPr="00696066">
        <w:rPr>
          <w:rFonts w:ascii="Times New Roman" w:hAnsi="Times New Roman"/>
          <w:sz w:val="24"/>
          <w:szCs w:val="24"/>
        </w:rPr>
        <w:t xml:space="preserve">łącznie z działaniami podejmowanymi w celu zmniejszenia tych ryzyk i propozycje badań umożliwiających lepsze poznanie zagrożeń związanych ze stosowaniem produktu leczniczego </w:t>
      </w:r>
      <w:r w:rsidR="00E15D23" w:rsidRPr="00696066">
        <w:rPr>
          <w:rFonts w:ascii="Times New Roman" w:hAnsi="Times New Roman"/>
          <w:sz w:val="24"/>
          <w:szCs w:val="24"/>
          <w:lang w:eastAsia="zh-CN"/>
        </w:rPr>
        <w:t>ANUBES</w:t>
      </w:r>
      <w:r w:rsidR="002A3EE9" w:rsidRPr="00696066">
        <w:rPr>
          <w:rFonts w:ascii="Times New Roman" w:hAnsi="Times New Roman"/>
          <w:sz w:val="24"/>
          <w:szCs w:val="24"/>
        </w:rPr>
        <w:t xml:space="preserve"> </w:t>
      </w:r>
      <w:r w:rsidRPr="00696066">
        <w:rPr>
          <w:rFonts w:ascii="Times New Roman" w:hAnsi="Times New Roman"/>
          <w:sz w:val="24"/>
          <w:szCs w:val="24"/>
        </w:rPr>
        <w:t>wymieniono poniżej. Działania podejmowane w celu zmniejszenia ryzyka to:</w:t>
      </w:r>
    </w:p>
    <w:p w14:paraId="7F5E863F" w14:textId="77777777" w:rsidR="00D21F83" w:rsidRPr="00696066" w:rsidRDefault="00D21F83" w:rsidP="00E15D23">
      <w:pPr>
        <w:pStyle w:val="BodytextAgency"/>
        <w:numPr>
          <w:ilvl w:val="0"/>
          <w:numId w:val="25"/>
        </w:numPr>
        <w:spacing w:after="0" w:line="336" w:lineRule="auto"/>
        <w:ind w:left="851" w:hanging="283"/>
        <w:contextualSpacing w:val="0"/>
        <w:rPr>
          <w:rFonts w:ascii="Times New Roman" w:hAnsi="Times New Roman"/>
          <w:sz w:val="24"/>
          <w:szCs w:val="24"/>
        </w:rPr>
      </w:pPr>
      <w:r w:rsidRPr="00696066">
        <w:rPr>
          <w:rFonts w:ascii="Times New Roman" w:hAnsi="Times New Roman"/>
          <w:sz w:val="24"/>
          <w:szCs w:val="24"/>
        </w:rPr>
        <w:t xml:space="preserve">Specjalne informacje, takie jak ostrzeżenia i specjalne środki ostrożności, zalecenia odnoszące się do prawidłowego sposobu stosowania, zamieszczone w ulotce dla pacjenta, w Charakterystyce </w:t>
      </w:r>
      <w:r w:rsidR="00443918" w:rsidRPr="00696066">
        <w:rPr>
          <w:rFonts w:ascii="Times New Roman" w:hAnsi="Times New Roman"/>
          <w:sz w:val="24"/>
          <w:szCs w:val="24"/>
        </w:rPr>
        <w:t>P</w:t>
      </w:r>
      <w:r w:rsidRPr="00696066">
        <w:rPr>
          <w:rFonts w:ascii="Times New Roman" w:hAnsi="Times New Roman"/>
          <w:sz w:val="24"/>
          <w:szCs w:val="24"/>
        </w:rPr>
        <w:t xml:space="preserve">roduktu </w:t>
      </w:r>
      <w:r w:rsidR="00443918" w:rsidRPr="00696066">
        <w:rPr>
          <w:rFonts w:ascii="Times New Roman" w:hAnsi="Times New Roman"/>
          <w:sz w:val="24"/>
          <w:szCs w:val="24"/>
        </w:rPr>
        <w:t>L</w:t>
      </w:r>
      <w:r w:rsidRPr="00696066">
        <w:rPr>
          <w:rFonts w:ascii="Times New Roman" w:hAnsi="Times New Roman"/>
          <w:sz w:val="24"/>
          <w:szCs w:val="24"/>
        </w:rPr>
        <w:t>eczniczego przeznaczonej dla osób wykonujących zawody medyczne;</w:t>
      </w:r>
    </w:p>
    <w:p w14:paraId="685119E1" w14:textId="77777777" w:rsidR="00D21F83" w:rsidRPr="00696066" w:rsidRDefault="00D21F83" w:rsidP="00E15D23">
      <w:pPr>
        <w:pStyle w:val="BodytextAgency"/>
        <w:numPr>
          <w:ilvl w:val="0"/>
          <w:numId w:val="25"/>
        </w:numPr>
        <w:spacing w:after="0" w:line="336" w:lineRule="auto"/>
        <w:ind w:left="851" w:hanging="283"/>
        <w:contextualSpacing w:val="0"/>
        <w:rPr>
          <w:rFonts w:ascii="Times New Roman" w:hAnsi="Times New Roman"/>
          <w:sz w:val="24"/>
          <w:szCs w:val="24"/>
        </w:rPr>
      </w:pPr>
      <w:r w:rsidRPr="00696066">
        <w:rPr>
          <w:rFonts w:ascii="Times New Roman" w:hAnsi="Times New Roman"/>
          <w:sz w:val="24"/>
          <w:szCs w:val="24"/>
        </w:rPr>
        <w:t>Ważne zalecenia zamieszczone na opakowaniu leku;</w:t>
      </w:r>
    </w:p>
    <w:p w14:paraId="0A5AC00E" w14:textId="77777777" w:rsidR="00D21F83" w:rsidRPr="00696066" w:rsidRDefault="00D21F83" w:rsidP="00E15D23">
      <w:pPr>
        <w:pStyle w:val="BodytextAgency"/>
        <w:numPr>
          <w:ilvl w:val="0"/>
          <w:numId w:val="25"/>
        </w:numPr>
        <w:spacing w:after="0" w:line="336" w:lineRule="auto"/>
        <w:ind w:left="851" w:hanging="283"/>
        <w:contextualSpacing w:val="0"/>
        <w:rPr>
          <w:rFonts w:ascii="Times New Roman" w:hAnsi="Times New Roman"/>
          <w:sz w:val="24"/>
          <w:szCs w:val="24"/>
        </w:rPr>
      </w:pPr>
      <w:r w:rsidRPr="00696066">
        <w:rPr>
          <w:rFonts w:ascii="Times New Roman" w:hAnsi="Times New Roman"/>
          <w:sz w:val="24"/>
          <w:szCs w:val="24"/>
        </w:rPr>
        <w:t>Zatwierdzenie odpowiedniej wielkości opakowania leku, zapewniające jego właściwe stosowanie;</w:t>
      </w:r>
    </w:p>
    <w:p w14:paraId="5686A177" w14:textId="77777777" w:rsidR="00D21F83" w:rsidRPr="00696066" w:rsidRDefault="00D21F83" w:rsidP="00E15D23">
      <w:pPr>
        <w:pStyle w:val="BodytextAgency"/>
        <w:numPr>
          <w:ilvl w:val="0"/>
          <w:numId w:val="25"/>
        </w:numPr>
        <w:spacing w:after="0" w:line="336" w:lineRule="auto"/>
        <w:ind w:left="851" w:hanging="283"/>
        <w:contextualSpacing w:val="0"/>
        <w:rPr>
          <w:rFonts w:ascii="Times New Roman" w:hAnsi="Times New Roman"/>
          <w:sz w:val="24"/>
          <w:szCs w:val="24"/>
        </w:rPr>
      </w:pPr>
      <w:r w:rsidRPr="00696066">
        <w:rPr>
          <w:rFonts w:ascii="Times New Roman" w:hAnsi="Times New Roman"/>
          <w:sz w:val="24"/>
          <w:szCs w:val="24"/>
        </w:rPr>
        <w:t>Nadanie właściwej kategorii dostępności leku – sposób w jaki pacjent nabywa lek (np. z lub bez recepty) może zminimalizować ryzyko związane z jego stosowaniem.</w:t>
      </w:r>
    </w:p>
    <w:p w14:paraId="05ED3DE8" w14:textId="315E02C8" w:rsidR="00D21F83" w:rsidRDefault="00D07F2A" w:rsidP="007919AB">
      <w:pPr>
        <w:autoSpaceDE w:val="0"/>
        <w:autoSpaceDN w:val="0"/>
        <w:adjustRightInd w:val="0"/>
        <w:spacing w:after="0" w:line="33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066">
        <w:rPr>
          <w:rFonts w:ascii="Times New Roman" w:hAnsi="Times New Roman" w:cs="Times New Roman"/>
          <w:sz w:val="24"/>
          <w:szCs w:val="24"/>
        </w:rPr>
        <w:t>W uzupełnieniu do tych działań, regularnie gromadzi się i analizuje informacje o niepożądanych działaniach produktu leczniczego</w:t>
      </w:r>
      <w:r w:rsidR="00E15D23" w:rsidRPr="00696066">
        <w:rPr>
          <w:rFonts w:ascii="Times New Roman" w:hAnsi="Times New Roman" w:cs="Times New Roman"/>
          <w:sz w:val="24"/>
          <w:szCs w:val="24"/>
        </w:rPr>
        <w:t>, aby jeśli zajdzie taka konieczność, natychmiast podejmować właściwe działania</w:t>
      </w:r>
      <w:r w:rsidRPr="00696066">
        <w:rPr>
          <w:rFonts w:ascii="Times New Roman" w:hAnsi="Times New Roman" w:cs="Times New Roman"/>
          <w:sz w:val="24"/>
          <w:szCs w:val="24"/>
        </w:rPr>
        <w:t>. Działania te stanowią rutynowe aktywności nadzoru nad bezpieczeństwa farmakoterapii.</w:t>
      </w:r>
    </w:p>
    <w:p w14:paraId="61E22E77" w14:textId="335A40FA" w:rsidR="00B727F1" w:rsidRPr="00696066" w:rsidRDefault="00B727F1" w:rsidP="007919AB">
      <w:pPr>
        <w:autoSpaceDE w:val="0"/>
        <w:autoSpaceDN w:val="0"/>
        <w:adjustRightInd w:val="0"/>
        <w:spacing w:after="0" w:line="33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27F1">
        <w:rPr>
          <w:rFonts w:ascii="Times New Roman" w:hAnsi="Times New Roman" w:cs="Times New Roman"/>
          <w:sz w:val="24"/>
          <w:szCs w:val="24"/>
        </w:rPr>
        <w:t xml:space="preserve">Jeżeli brakuje jeszcze istotnych informacji, które mogłyby wpływać na bezpieczeństwo stosowania produktu leczniczego </w:t>
      </w:r>
      <w:r>
        <w:rPr>
          <w:rFonts w:ascii="Times New Roman" w:hAnsi="Times New Roman" w:cs="Times New Roman"/>
          <w:sz w:val="24"/>
          <w:szCs w:val="24"/>
        </w:rPr>
        <w:t>ANUBES</w:t>
      </w:r>
      <w:r w:rsidR="00162D72">
        <w:rPr>
          <w:rFonts w:ascii="Times New Roman" w:hAnsi="Times New Roman" w:cs="Times New Roman"/>
          <w:sz w:val="24"/>
          <w:szCs w:val="24"/>
        </w:rPr>
        <w:t>,</w:t>
      </w:r>
      <w:r w:rsidRPr="00B727F1">
        <w:rPr>
          <w:rFonts w:ascii="Times New Roman" w:hAnsi="Times New Roman" w:cs="Times New Roman"/>
          <w:sz w:val="24"/>
          <w:szCs w:val="24"/>
        </w:rPr>
        <w:t xml:space="preserve"> są one wymienione poniżej jako „brakujące informacje”.</w:t>
      </w:r>
    </w:p>
    <w:p w14:paraId="0B975AE5" w14:textId="77777777" w:rsidR="00E51C5C" w:rsidRPr="00696066" w:rsidRDefault="00E51C5C" w:rsidP="007919AB">
      <w:pPr>
        <w:pStyle w:val="BodytextAgency"/>
        <w:spacing w:after="0" w:line="336" w:lineRule="auto"/>
        <w:contextualSpacing w:val="0"/>
        <w:rPr>
          <w:rFonts w:ascii="Times New Roman" w:hAnsi="Times New Roman"/>
          <w:sz w:val="24"/>
          <w:szCs w:val="24"/>
        </w:rPr>
      </w:pPr>
    </w:p>
    <w:p w14:paraId="487BA116" w14:textId="77777777" w:rsidR="00781004" w:rsidRPr="00696066" w:rsidRDefault="00781004" w:rsidP="00A16B7D">
      <w:pPr>
        <w:keepNext/>
        <w:spacing w:after="120" w:line="240" w:lineRule="auto"/>
        <w:jc w:val="both"/>
        <w:outlineLvl w:val="2"/>
        <w:rPr>
          <w:rFonts w:ascii="Times New Roman" w:eastAsia="Verdana" w:hAnsi="Times New Roman" w:cs="Times New Roman"/>
          <w:b/>
          <w:bCs/>
          <w:kern w:val="32"/>
          <w:sz w:val="24"/>
          <w:szCs w:val="24"/>
          <w:lang w:eastAsia="zh-CN"/>
        </w:rPr>
      </w:pPr>
      <w:bookmarkStart w:id="4" w:name="_Toc105739435"/>
      <w:r w:rsidRPr="00696066">
        <w:rPr>
          <w:rFonts w:ascii="Times New Roman" w:eastAsia="Verdana" w:hAnsi="Times New Roman" w:cs="Times New Roman"/>
          <w:b/>
          <w:bCs/>
          <w:kern w:val="32"/>
          <w:sz w:val="24"/>
          <w:szCs w:val="24"/>
          <w:lang w:eastAsia="zh-CN"/>
        </w:rPr>
        <w:t xml:space="preserve">II.A Lista istotnych </w:t>
      </w:r>
      <w:r w:rsidR="00A76851" w:rsidRPr="00696066">
        <w:rPr>
          <w:rFonts w:ascii="Times New Roman" w:eastAsia="Verdana" w:hAnsi="Times New Roman" w:cs="Times New Roman"/>
          <w:b/>
          <w:bCs/>
          <w:kern w:val="32"/>
          <w:sz w:val="24"/>
          <w:szCs w:val="24"/>
          <w:lang w:eastAsia="zh-CN"/>
        </w:rPr>
        <w:t>ryzyk</w:t>
      </w:r>
      <w:r w:rsidRPr="00696066">
        <w:rPr>
          <w:rFonts w:ascii="Times New Roman" w:eastAsia="Verdana" w:hAnsi="Times New Roman" w:cs="Times New Roman"/>
          <w:b/>
          <w:bCs/>
          <w:kern w:val="32"/>
          <w:sz w:val="24"/>
          <w:szCs w:val="24"/>
          <w:lang w:eastAsia="zh-CN"/>
        </w:rPr>
        <w:t xml:space="preserve"> i brakujących informacji</w:t>
      </w:r>
      <w:bookmarkEnd w:id="4"/>
    </w:p>
    <w:p w14:paraId="49DF9771" w14:textId="718E3461" w:rsidR="00781004" w:rsidRPr="00696066" w:rsidRDefault="00781004" w:rsidP="007B03AE">
      <w:pPr>
        <w:spacing w:after="0" w:line="336" w:lineRule="auto"/>
        <w:ind w:firstLine="567"/>
        <w:jc w:val="both"/>
        <w:rPr>
          <w:rFonts w:ascii="Times New Roman" w:eastAsia="Verdana" w:hAnsi="Times New Roman" w:cs="Times New Roman"/>
          <w:iCs/>
          <w:sz w:val="24"/>
          <w:szCs w:val="24"/>
          <w:lang w:eastAsia="zh-CN"/>
        </w:rPr>
      </w:pPr>
      <w:r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>Istotne</w:t>
      </w:r>
      <w:r w:rsidR="00DC7798"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 xml:space="preserve"> </w:t>
      </w:r>
      <w:r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 xml:space="preserve">ryzyka związane ze stosowaniem produktu leczniczego </w:t>
      </w:r>
      <w:r w:rsidR="008F1A5A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 xml:space="preserve"> </w:t>
      </w:r>
      <w:r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 xml:space="preserve">to ryzyka, które wymagają specjalnych działań z zakresu zarządzania ryzykiem, w celu dalszego zbadania lub podjęcia kroków minimalizujących ryzyko, w taki </w:t>
      </w:r>
      <w:r w:rsidR="00D32DD7"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>sposób,</w:t>
      </w:r>
      <w:r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 xml:space="preserve"> żeby produkt leczniczy mógł być bezpiecznie przyjmowany. Istotne ryzyka mogą odnosić się do ryzyka zidentyfikowanego lub potencjalnego. Zidentyfikowane ryzyka odnoszą się do sytuacji, w których w wystarczający sposób możemy udowodnić zależność ryzyka od stosowania produktu </w:t>
      </w:r>
      <w:r w:rsidR="008F1A5A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 xml:space="preserve">. Potencjalne ryzyka odnoszą się do sytuacji, w których związek zagrożenia ze stosowaniem leku jest oceniany jako możliwy, po wzięciu pod uwagę dostępnych danych, ale ten związek nie jest dotychczas w pełni ustalony i wymaga dalszej oceny. Brakujące informacje odnoszą się do informacji dotyczących bezpieczeństwa stosowania leku, których obecnie brakuje i wymagają </w:t>
      </w:r>
      <w:r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lastRenderedPageBreak/>
        <w:t>zgromadzenia niezbędnych danych (np. dotyczące bezpieczeństwa podczas długotrwałego stosowania leku).</w:t>
      </w:r>
    </w:p>
    <w:p w14:paraId="21C1AAB6" w14:textId="77777777" w:rsidR="006B46E5" w:rsidRPr="00696066" w:rsidRDefault="006B46E5" w:rsidP="000F0BE4">
      <w:pPr>
        <w:spacing w:after="0" w:line="240" w:lineRule="auto"/>
        <w:ind w:firstLine="567"/>
        <w:jc w:val="both"/>
        <w:rPr>
          <w:rFonts w:ascii="Times New Roman" w:eastAsia="Verdana" w:hAnsi="Times New Roman" w:cs="Times New Roman"/>
          <w:iCs/>
          <w:sz w:val="24"/>
          <w:szCs w:val="24"/>
          <w:lang w:eastAsia="zh-CN"/>
        </w:rPr>
      </w:pPr>
    </w:p>
    <w:p w14:paraId="1DBEC7BC" w14:textId="77777777" w:rsidR="006B46E5" w:rsidRPr="00696066" w:rsidRDefault="006B46E5" w:rsidP="00A76851">
      <w:pPr>
        <w:pStyle w:val="Tekstpodstawowy2"/>
        <w:spacing w:after="0" w:line="240" w:lineRule="auto"/>
        <w:ind w:left="426"/>
        <w:contextualSpacing w:val="0"/>
        <w:rPr>
          <w:sz w:val="20"/>
          <w:szCs w:val="20"/>
        </w:rPr>
      </w:pPr>
      <w:r w:rsidRPr="00696066">
        <w:rPr>
          <w:b/>
          <w:sz w:val="20"/>
          <w:szCs w:val="20"/>
        </w:rPr>
        <w:t xml:space="preserve">Tabela. VI.II.A. </w:t>
      </w:r>
      <w:r w:rsidRPr="00696066">
        <w:rPr>
          <w:sz w:val="20"/>
          <w:szCs w:val="20"/>
        </w:rPr>
        <w:t>Lista istotnych ryzyk i brakujących informacji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44"/>
        <w:gridCol w:w="4961"/>
      </w:tblGrid>
      <w:tr w:rsidR="00493821" w:rsidRPr="00696066" w14:paraId="4208666B" w14:textId="77777777" w:rsidTr="00FE4DF5">
        <w:trPr>
          <w:trHeight w:val="348"/>
          <w:jc w:val="center"/>
        </w:trPr>
        <w:tc>
          <w:tcPr>
            <w:tcW w:w="3244" w:type="dxa"/>
            <w:shd w:val="clear" w:color="auto" w:fill="BFBFBF" w:themeFill="background1" w:themeFillShade="BF"/>
          </w:tcPr>
          <w:p w14:paraId="3B0132F1" w14:textId="77777777" w:rsidR="00ED6711" w:rsidRPr="00696066" w:rsidRDefault="00ED6711" w:rsidP="000145EB">
            <w:pPr>
              <w:rPr>
                <w:rFonts w:ascii="Times New Roman" w:hAnsi="Times New Roman" w:cs="Times New Roman"/>
                <w:b/>
              </w:rPr>
            </w:pPr>
            <w:r w:rsidRPr="00696066">
              <w:rPr>
                <w:rFonts w:ascii="Times New Roman" w:hAnsi="Times New Roman" w:cs="Times New Roman"/>
                <w:b/>
              </w:rPr>
              <w:t>Istotne zidentyfikowane ryzyko</w:t>
            </w:r>
          </w:p>
        </w:tc>
        <w:tc>
          <w:tcPr>
            <w:tcW w:w="4961" w:type="dxa"/>
          </w:tcPr>
          <w:p w14:paraId="380C1181" w14:textId="2EBD9358" w:rsidR="00ED6711" w:rsidRPr="00696066" w:rsidRDefault="00ED6711" w:rsidP="007B03AE">
            <w:pPr>
              <w:spacing w:before="60" w:after="60"/>
              <w:rPr>
                <w:rFonts w:ascii="Times New Roman" w:hAnsi="Times New Roman" w:cs="Times New Roman"/>
              </w:rPr>
            </w:pPr>
            <w:r w:rsidRPr="00696066">
              <w:rPr>
                <w:rFonts w:ascii="Times New Roman" w:hAnsi="Times New Roman" w:cs="Times New Roman"/>
              </w:rPr>
              <w:t>Z</w:t>
            </w:r>
            <w:r w:rsidR="00493821" w:rsidRPr="00696066">
              <w:rPr>
                <w:rFonts w:ascii="Times New Roman" w:hAnsi="Times New Roman" w:cs="Times New Roman"/>
              </w:rPr>
              <w:t>espół serotoninowy</w:t>
            </w:r>
          </w:p>
        </w:tc>
      </w:tr>
      <w:tr w:rsidR="00493821" w:rsidRPr="00696066" w14:paraId="04F8731E" w14:textId="77777777" w:rsidTr="00FE4DF5">
        <w:trPr>
          <w:trHeight w:val="212"/>
          <w:jc w:val="center"/>
        </w:trPr>
        <w:tc>
          <w:tcPr>
            <w:tcW w:w="3244" w:type="dxa"/>
            <w:shd w:val="clear" w:color="auto" w:fill="BFBFBF" w:themeFill="background1" w:themeFillShade="BF"/>
          </w:tcPr>
          <w:p w14:paraId="574DE791" w14:textId="77777777" w:rsidR="00ED6711" w:rsidRPr="00696066" w:rsidRDefault="00ED6711" w:rsidP="000145EB">
            <w:pPr>
              <w:rPr>
                <w:rFonts w:ascii="Times New Roman" w:hAnsi="Times New Roman" w:cs="Times New Roman"/>
                <w:b/>
              </w:rPr>
            </w:pPr>
            <w:r w:rsidRPr="00696066">
              <w:rPr>
                <w:rFonts w:ascii="Times New Roman" w:hAnsi="Times New Roman" w:cs="Times New Roman"/>
                <w:b/>
              </w:rPr>
              <w:t>Istotne potencjalne ryzyko</w:t>
            </w:r>
          </w:p>
        </w:tc>
        <w:tc>
          <w:tcPr>
            <w:tcW w:w="4961" w:type="dxa"/>
          </w:tcPr>
          <w:p w14:paraId="62B99791" w14:textId="77777777" w:rsidR="00ED6711" w:rsidRPr="00696066" w:rsidRDefault="00ED6711" w:rsidP="007B03AE">
            <w:pPr>
              <w:spacing w:before="60" w:after="60"/>
              <w:rPr>
                <w:rFonts w:ascii="Times New Roman" w:hAnsi="Times New Roman" w:cs="Times New Roman"/>
              </w:rPr>
            </w:pPr>
            <w:r w:rsidRPr="00696066">
              <w:rPr>
                <w:rFonts w:ascii="Times New Roman" w:hAnsi="Times New Roman" w:cs="Times New Roman"/>
              </w:rPr>
              <w:t>Brak</w:t>
            </w:r>
          </w:p>
        </w:tc>
      </w:tr>
      <w:tr w:rsidR="00493821" w:rsidRPr="00696066" w14:paraId="3E4192E9" w14:textId="77777777" w:rsidTr="00FE4DF5">
        <w:trPr>
          <w:trHeight w:val="204"/>
          <w:jc w:val="center"/>
        </w:trPr>
        <w:tc>
          <w:tcPr>
            <w:tcW w:w="3244" w:type="dxa"/>
            <w:shd w:val="clear" w:color="auto" w:fill="BFBFBF" w:themeFill="background1" w:themeFillShade="BF"/>
          </w:tcPr>
          <w:p w14:paraId="4A64E66B" w14:textId="77777777" w:rsidR="00ED6711" w:rsidRPr="00696066" w:rsidRDefault="00ED6711" w:rsidP="000145EB">
            <w:pPr>
              <w:rPr>
                <w:rFonts w:ascii="Times New Roman" w:hAnsi="Times New Roman" w:cs="Times New Roman"/>
                <w:b/>
              </w:rPr>
            </w:pPr>
            <w:r w:rsidRPr="00696066">
              <w:rPr>
                <w:rFonts w:ascii="Times New Roman" w:hAnsi="Times New Roman" w:cs="Times New Roman"/>
                <w:b/>
              </w:rPr>
              <w:t>Istotne brakujące informacje</w:t>
            </w:r>
          </w:p>
        </w:tc>
        <w:tc>
          <w:tcPr>
            <w:tcW w:w="4961" w:type="dxa"/>
          </w:tcPr>
          <w:p w14:paraId="1BE86A45" w14:textId="59365625" w:rsidR="00ED6711" w:rsidRPr="00696066" w:rsidRDefault="00493821" w:rsidP="007B03AE">
            <w:pPr>
              <w:spacing w:before="60" w:after="60"/>
              <w:rPr>
                <w:rFonts w:ascii="Times New Roman" w:hAnsi="Times New Roman" w:cs="Times New Roman"/>
              </w:rPr>
            </w:pPr>
            <w:r w:rsidRPr="00696066">
              <w:rPr>
                <w:rFonts w:ascii="Times New Roman" w:hAnsi="Times New Roman" w:cs="Times New Roman"/>
              </w:rPr>
              <w:t>S</w:t>
            </w:r>
            <w:r w:rsidR="00ED6711" w:rsidRPr="00696066">
              <w:rPr>
                <w:rFonts w:ascii="Times New Roman" w:hAnsi="Times New Roman" w:cs="Times New Roman"/>
              </w:rPr>
              <w:t xml:space="preserve">tosowanie </w:t>
            </w:r>
            <w:r w:rsidRPr="00696066">
              <w:rPr>
                <w:rFonts w:ascii="Times New Roman" w:hAnsi="Times New Roman" w:cs="Times New Roman"/>
              </w:rPr>
              <w:t xml:space="preserve">poza zarejestrowanymi wskazaniami </w:t>
            </w:r>
            <w:r w:rsidR="00ED6711" w:rsidRPr="00696066">
              <w:rPr>
                <w:rFonts w:ascii="Times New Roman" w:hAnsi="Times New Roman" w:cs="Times New Roman"/>
              </w:rPr>
              <w:t xml:space="preserve">u </w:t>
            </w:r>
            <w:r w:rsidRPr="00696066">
              <w:rPr>
                <w:rFonts w:ascii="Times New Roman" w:hAnsi="Times New Roman" w:cs="Times New Roman"/>
              </w:rPr>
              <w:t>dzieci</w:t>
            </w:r>
          </w:p>
        </w:tc>
      </w:tr>
    </w:tbl>
    <w:p w14:paraId="74ADD72C" w14:textId="77777777" w:rsidR="00781004" w:rsidRPr="00696066" w:rsidRDefault="00781004" w:rsidP="00111F56">
      <w:pPr>
        <w:spacing w:after="0" w:line="240" w:lineRule="auto"/>
        <w:ind w:firstLine="567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4C24ADB7" w14:textId="77777777" w:rsidR="006B46E5" w:rsidRPr="00696066" w:rsidRDefault="006B46E5" w:rsidP="00E51C5C">
      <w:pPr>
        <w:keepNext/>
        <w:tabs>
          <w:tab w:val="left" w:pos="630"/>
        </w:tabs>
        <w:spacing w:before="240" w:after="120" w:line="240" w:lineRule="auto"/>
        <w:jc w:val="both"/>
        <w:outlineLvl w:val="1"/>
        <w:rPr>
          <w:rFonts w:ascii="Times New Roman" w:eastAsia="Verdana" w:hAnsi="Times New Roman" w:cs="Times New Roman"/>
          <w:b/>
          <w:bCs/>
          <w:iCs/>
          <w:kern w:val="32"/>
          <w:sz w:val="24"/>
          <w:szCs w:val="24"/>
          <w:lang w:eastAsia="zh-CN"/>
        </w:rPr>
      </w:pPr>
      <w:bookmarkStart w:id="5" w:name="_Toc444075115"/>
      <w:bookmarkStart w:id="6" w:name="_Toc105739436"/>
      <w:r w:rsidRPr="00696066">
        <w:rPr>
          <w:rFonts w:ascii="Times New Roman" w:eastAsia="Verdana" w:hAnsi="Times New Roman" w:cs="Times New Roman"/>
          <w:b/>
          <w:bCs/>
          <w:iCs/>
          <w:kern w:val="32"/>
          <w:sz w:val="24"/>
          <w:szCs w:val="24"/>
          <w:lang w:eastAsia="zh-CN"/>
        </w:rPr>
        <w:t xml:space="preserve">II.B </w:t>
      </w:r>
      <w:bookmarkEnd w:id="5"/>
      <w:r w:rsidRPr="00696066">
        <w:rPr>
          <w:rFonts w:ascii="Times New Roman" w:eastAsia="Verdana" w:hAnsi="Times New Roman" w:cs="Times New Roman"/>
          <w:b/>
          <w:bCs/>
          <w:iCs/>
          <w:kern w:val="32"/>
          <w:sz w:val="24"/>
          <w:szCs w:val="24"/>
          <w:lang w:eastAsia="zh-CN"/>
        </w:rPr>
        <w:t>Podsumowanie informacji o istotnych ryzykach</w:t>
      </w:r>
      <w:bookmarkEnd w:id="6"/>
    </w:p>
    <w:p w14:paraId="6E220116" w14:textId="00359360" w:rsidR="00111F56" w:rsidRPr="00696066" w:rsidRDefault="00111F56" w:rsidP="007B03AE">
      <w:pPr>
        <w:spacing w:after="0" w:line="336" w:lineRule="auto"/>
        <w:ind w:firstLine="567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  <w:bookmarkStart w:id="7" w:name="_Hlk155614351"/>
      <w:r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Informacja dotycząca bezpieczeństwa zawarta w proponowanej informacji o produkcie leczniczym jest zgodna z informacją dla leku referencyjnego</w:t>
      </w:r>
      <w:r w:rsidR="00493821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.</w:t>
      </w:r>
    </w:p>
    <w:bookmarkEnd w:id="7"/>
    <w:p w14:paraId="3AC9F574" w14:textId="77777777" w:rsidR="000F0BE4" w:rsidRPr="00696066" w:rsidRDefault="000F0BE4" w:rsidP="00111F56">
      <w:pPr>
        <w:spacing w:after="0" w:line="240" w:lineRule="auto"/>
        <w:rPr>
          <w:rFonts w:ascii="Times New Roman" w:eastAsia="Verdana" w:hAnsi="Times New Roman" w:cs="Times New Roman"/>
          <w:sz w:val="24"/>
          <w:szCs w:val="24"/>
          <w:lang w:eastAsia="zh-CN"/>
        </w:rPr>
      </w:pPr>
    </w:p>
    <w:p w14:paraId="70DA37A8" w14:textId="77777777" w:rsidR="00E20BEE" w:rsidRPr="00696066" w:rsidRDefault="00E20BEE" w:rsidP="00E51C5C">
      <w:pPr>
        <w:pStyle w:val="Heading2Agency"/>
        <w:keepNext w:val="0"/>
        <w:numPr>
          <w:ilvl w:val="0"/>
          <w:numId w:val="0"/>
        </w:numPr>
        <w:spacing w:before="120" w:after="120"/>
        <w:jc w:val="both"/>
        <w:rPr>
          <w:rFonts w:ascii="Times New Roman" w:hAnsi="Times New Roman"/>
          <w:i w:val="0"/>
          <w:iCs/>
          <w:sz w:val="24"/>
          <w:szCs w:val="24"/>
          <w:lang w:val="pl-PL"/>
        </w:rPr>
      </w:pPr>
      <w:bookmarkStart w:id="8" w:name="_Toc444075117"/>
      <w:bookmarkStart w:id="9" w:name="_Toc105739437"/>
      <w:r w:rsidRPr="00696066">
        <w:rPr>
          <w:rFonts w:ascii="Times New Roman" w:hAnsi="Times New Roman"/>
          <w:i w:val="0"/>
          <w:iCs/>
          <w:sz w:val="24"/>
          <w:szCs w:val="24"/>
          <w:lang w:val="pl-PL"/>
        </w:rPr>
        <w:t xml:space="preserve">II.C </w:t>
      </w:r>
      <w:bookmarkEnd w:id="8"/>
      <w:r w:rsidRPr="00696066">
        <w:rPr>
          <w:rFonts w:ascii="Times New Roman" w:hAnsi="Times New Roman"/>
          <w:i w:val="0"/>
          <w:iCs/>
          <w:sz w:val="24"/>
          <w:szCs w:val="24"/>
          <w:lang w:val="pl-PL"/>
        </w:rPr>
        <w:t>Plan przewidywanego rozwoju po dopuszczeniu produktu do obrotu</w:t>
      </w:r>
      <w:bookmarkEnd w:id="9"/>
    </w:p>
    <w:p w14:paraId="7E962409" w14:textId="77777777" w:rsidR="00D20474" w:rsidRPr="00696066" w:rsidRDefault="00D20474" w:rsidP="00111F56">
      <w:pPr>
        <w:spacing w:before="120" w:after="120" w:line="240" w:lineRule="auto"/>
        <w:jc w:val="both"/>
        <w:outlineLvl w:val="2"/>
        <w:rPr>
          <w:rFonts w:ascii="Times New Roman" w:eastAsia="Verdana" w:hAnsi="Times New Roman" w:cs="Times New Roman"/>
          <w:bCs/>
          <w:i/>
          <w:kern w:val="32"/>
          <w:sz w:val="24"/>
          <w:szCs w:val="24"/>
          <w:u w:val="single"/>
          <w:lang w:eastAsia="zh-CN"/>
        </w:rPr>
      </w:pPr>
      <w:bookmarkStart w:id="10" w:name="_Toc444075118"/>
      <w:bookmarkStart w:id="11" w:name="_Toc105739438"/>
      <w:r w:rsidRPr="00696066">
        <w:rPr>
          <w:rFonts w:ascii="Times New Roman" w:eastAsia="Verdana" w:hAnsi="Times New Roman" w:cs="Times New Roman"/>
          <w:bCs/>
          <w:i/>
          <w:kern w:val="32"/>
          <w:sz w:val="24"/>
          <w:szCs w:val="24"/>
          <w:u w:val="single"/>
          <w:lang w:eastAsia="zh-CN"/>
        </w:rPr>
        <w:t xml:space="preserve">II.C.1 </w:t>
      </w:r>
      <w:bookmarkEnd w:id="10"/>
      <w:r w:rsidRPr="00696066">
        <w:rPr>
          <w:rFonts w:ascii="Times New Roman" w:eastAsia="Verdana" w:hAnsi="Times New Roman" w:cs="Times New Roman"/>
          <w:bCs/>
          <w:i/>
          <w:kern w:val="32"/>
          <w:sz w:val="24"/>
          <w:szCs w:val="24"/>
          <w:u w:val="single"/>
          <w:lang w:eastAsia="zh-CN"/>
        </w:rPr>
        <w:t>Badania, których przeprowadzenie stanowi warunek uzyskania pozwolenia na dopuszczenie do obrotu produktu leczniczego</w:t>
      </w:r>
      <w:bookmarkEnd w:id="11"/>
    </w:p>
    <w:p w14:paraId="60F15EC9" w14:textId="5E9CFA3B" w:rsidR="00D20474" w:rsidRPr="00696066" w:rsidRDefault="00E51C5C" w:rsidP="007B03AE">
      <w:pPr>
        <w:spacing w:after="0" w:line="336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bookmarkStart w:id="12" w:name="_Hlk155614529"/>
      <w:r w:rsidRPr="0069606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Brak badań stanowiących warunek dopuszczenia produktu leczniczego do obrotu lub będących wynikiem specyficznych zobowiązań dotyczących produktu leczniczego </w:t>
      </w:r>
      <w:r w:rsidR="00493821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Pr="00696066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bookmarkEnd w:id="12"/>
    <w:p w14:paraId="26CE260E" w14:textId="77777777" w:rsidR="00D20474" w:rsidRPr="00696066" w:rsidRDefault="00D20474" w:rsidP="00E51C5C">
      <w:pPr>
        <w:spacing w:after="0" w:line="240" w:lineRule="auto"/>
        <w:jc w:val="both"/>
        <w:rPr>
          <w:rFonts w:ascii="Times New Roman" w:eastAsia="Verdana" w:hAnsi="Times New Roman" w:cs="Times New Roman"/>
          <w:sz w:val="24"/>
          <w:szCs w:val="24"/>
          <w:lang w:eastAsia="zh-CN"/>
        </w:rPr>
      </w:pPr>
    </w:p>
    <w:p w14:paraId="4D96A32E" w14:textId="77777777" w:rsidR="00D20474" w:rsidRPr="00696066" w:rsidRDefault="00D20474" w:rsidP="00D20474">
      <w:pPr>
        <w:keepNext/>
        <w:spacing w:after="0" w:line="360" w:lineRule="auto"/>
        <w:jc w:val="both"/>
        <w:outlineLvl w:val="2"/>
        <w:rPr>
          <w:rFonts w:ascii="Times New Roman" w:eastAsia="Verdana" w:hAnsi="Times New Roman" w:cs="Times New Roman"/>
          <w:bCs/>
          <w:i/>
          <w:kern w:val="32"/>
          <w:sz w:val="24"/>
          <w:szCs w:val="24"/>
          <w:u w:val="single"/>
          <w:lang w:eastAsia="zh-CN"/>
        </w:rPr>
      </w:pPr>
      <w:bookmarkStart w:id="13" w:name="_Toc444075119"/>
      <w:bookmarkStart w:id="14" w:name="_Toc105739439"/>
      <w:r w:rsidRPr="00696066">
        <w:rPr>
          <w:rFonts w:ascii="Times New Roman" w:eastAsia="MS Mincho" w:hAnsi="Times New Roman" w:cs="Times New Roman"/>
          <w:bCs/>
          <w:i/>
          <w:kern w:val="32"/>
          <w:sz w:val="24"/>
          <w:szCs w:val="24"/>
          <w:u w:val="single"/>
          <w:lang w:eastAsia="ja-JP"/>
        </w:rPr>
        <w:t xml:space="preserve">II.C.2 </w:t>
      </w:r>
      <w:bookmarkEnd w:id="13"/>
      <w:r w:rsidRPr="00696066">
        <w:rPr>
          <w:rFonts w:ascii="Times New Roman" w:eastAsia="Verdana" w:hAnsi="Times New Roman" w:cs="Times New Roman"/>
          <w:bCs/>
          <w:i/>
          <w:kern w:val="32"/>
          <w:sz w:val="24"/>
          <w:szCs w:val="24"/>
          <w:u w:val="single"/>
          <w:lang w:eastAsia="zh-CN"/>
        </w:rPr>
        <w:t>Inne badania po-rejestracyjne uwzględnione w planie rozwoju produktu leczniczego</w:t>
      </w:r>
      <w:bookmarkEnd w:id="14"/>
    </w:p>
    <w:p w14:paraId="025DB291" w14:textId="014A4250" w:rsidR="00E51C5C" w:rsidRPr="00696066" w:rsidRDefault="00E51C5C" w:rsidP="007B03AE">
      <w:pPr>
        <w:spacing w:after="0" w:line="336" w:lineRule="auto"/>
        <w:jc w:val="both"/>
        <w:rPr>
          <w:rFonts w:ascii="Times New Roman" w:eastAsia="Verdana" w:hAnsi="Times New Roman" w:cs="Times New Roman"/>
          <w:iCs/>
          <w:sz w:val="24"/>
          <w:szCs w:val="24"/>
          <w:lang w:eastAsia="zh-CN"/>
        </w:rPr>
      </w:pPr>
      <w:bookmarkStart w:id="15" w:name="_Hlk155614542"/>
      <w:r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 xml:space="preserve">Brak badań, których przeprowadzenie jest wymagane w odniesieniu do produktu leczniczego </w:t>
      </w:r>
      <w:r w:rsidR="00493821" w:rsidRPr="00696066">
        <w:rPr>
          <w:rFonts w:ascii="Times New Roman" w:eastAsia="Verdana" w:hAnsi="Times New Roman" w:cs="Times New Roman"/>
          <w:sz w:val="24"/>
          <w:szCs w:val="24"/>
          <w:lang w:eastAsia="zh-CN"/>
        </w:rPr>
        <w:t>ANUBES</w:t>
      </w:r>
      <w:r w:rsidRPr="00696066">
        <w:rPr>
          <w:rFonts w:ascii="Times New Roman" w:eastAsia="Verdana" w:hAnsi="Times New Roman" w:cs="Times New Roman"/>
          <w:iCs/>
          <w:sz w:val="24"/>
          <w:szCs w:val="24"/>
          <w:lang w:eastAsia="zh-CN"/>
        </w:rPr>
        <w:t>.</w:t>
      </w:r>
      <w:bookmarkEnd w:id="0"/>
      <w:bookmarkEnd w:id="1"/>
      <w:bookmarkEnd w:id="15"/>
    </w:p>
    <w:sectPr w:rsidR="00E51C5C" w:rsidRPr="00696066" w:rsidSect="002C7509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0F3FA" w14:textId="77777777" w:rsidR="009C5DA5" w:rsidRDefault="009C5DA5" w:rsidP="00A7616B">
      <w:pPr>
        <w:spacing w:after="0" w:line="240" w:lineRule="auto"/>
      </w:pPr>
      <w:r>
        <w:separator/>
      </w:r>
    </w:p>
  </w:endnote>
  <w:endnote w:type="continuationSeparator" w:id="0">
    <w:p w14:paraId="52E832E0" w14:textId="77777777" w:rsidR="009C5DA5" w:rsidRDefault="009C5DA5" w:rsidP="00A7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unice EFN">
    <w:altName w:val="Cambria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D759A" w14:textId="77777777" w:rsidR="009C5DA5" w:rsidRDefault="009C5DA5" w:rsidP="00A7616B">
      <w:pPr>
        <w:spacing w:after="0" w:line="240" w:lineRule="auto"/>
      </w:pPr>
      <w:r>
        <w:separator/>
      </w:r>
    </w:p>
  </w:footnote>
  <w:footnote w:type="continuationSeparator" w:id="0">
    <w:p w14:paraId="03EDB6FE" w14:textId="77777777" w:rsidR="009C5DA5" w:rsidRDefault="009C5DA5" w:rsidP="00A7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115BFD"/>
    <w:multiLevelType w:val="hybridMultilevel"/>
    <w:tmpl w:val="DF1D6EA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8A1F18"/>
    <w:multiLevelType w:val="hybridMultilevel"/>
    <w:tmpl w:val="10DE8C3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2321DAA"/>
    <w:multiLevelType w:val="hybridMultilevel"/>
    <w:tmpl w:val="DC465B6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790038"/>
    <w:multiLevelType w:val="hybridMultilevel"/>
    <w:tmpl w:val="A92AEBF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880E71"/>
    <w:multiLevelType w:val="hybridMultilevel"/>
    <w:tmpl w:val="726652B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F0074"/>
    <w:multiLevelType w:val="hybridMultilevel"/>
    <w:tmpl w:val="FF54C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A50D7"/>
    <w:multiLevelType w:val="hybridMultilevel"/>
    <w:tmpl w:val="EBC2FB7A"/>
    <w:lvl w:ilvl="0" w:tplc="324E33DC">
      <w:numFmt w:val="bullet"/>
      <w:lvlText w:val="•"/>
      <w:lvlJc w:val="left"/>
      <w:pPr>
        <w:ind w:left="1429" w:hanging="72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8" w15:restartNumberingAfterBreak="0">
    <w:nsid w:val="09E0AB6C"/>
    <w:multiLevelType w:val="hybridMultilevel"/>
    <w:tmpl w:val="CD7EE0B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4B10E73"/>
    <w:multiLevelType w:val="hybridMultilevel"/>
    <w:tmpl w:val="04D84772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15A47AEB"/>
    <w:multiLevelType w:val="hybridMultilevel"/>
    <w:tmpl w:val="F9DE6542"/>
    <w:lvl w:ilvl="0" w:tplc="FB882B1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93AAE"/>
    <w:multiLevelType w:val="hybridMultilevel"/>
    <w:tmpl w:val="96502318"/>
    <w:lvl w:ilvl="0" w:tplc="C7B865B2">
      <w:start w:val="1"/>
      <w:numFmt w:val="decimal"/>
      <w:lvlText w:val="%1."/>
      <w:lvlJc w:val="left"/>
      <w:pPr>
        <w:ind w:left="678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2" w15:restartNumberingAfterBreak="0">
    <w:nsid w:val="1A735B42"/>
    <w:multiLevelType w:val="hybridMultilevel"/>
    <w:tmpl w:val="0A50F2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4313E"/>
    <w:multiLevelType w:val="hybridMultilevel"/>
    <w:tmpl w:val="A996685C"/>
    <w:lvl w:ilvl="0" w:tplc="803294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92325"/>
    <w:multiLevelType w:val="hybridMultilevel"/>
    <w:tmpl w:val="11BA6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5B6021"/>
    <w:multiLevelType w:val="hybridMultilevel"/>
    <w:tmpl w:val="EC9CABA8"/>
    <w:lvl w:ilvl="0" w:tplc="0415000F">
      <w:start w:val="1"/>
      <w:numFmt w:val="decimal"/>
      <w:lvlText w:val="%1.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22A00B74"/>
    <w:multiLevelType w:val="hybridMultilevel"/>
    <w:tmpl w:val="88CEEB4C"/>
    <w:lvl w:ilvl="0" w:tplc="03146080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7" w15:restartNumberingAfterBreak="0">
    <w:nsid w:val="23367816"/>
    <w:multiLevelType w:val="hybridMultilevel"/>
    <w:tmpl w:val="7A6268B6"/>
    <w:lvl w:ilvl="0" w:tplc="9B6E2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B4D7D"/>
    <w:multiLevelType w:val="hybridMultilevel"/>
    <w:tmpl w:val="D5BC2444"/>
    <w:lvl w:ilvl="0" w:tplc="9F4A570E">
      <w:numFmt w:val="bullet"/>
      <w:lvlText w:val="-"/>
      <w:lvlJc w:val="left"/>
      <w:pPr>
        <w:ind w:left="782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2C9E0E9C">
      <w:numFmt w:val="bullet"/>
      <w:lvlText w:val="•"/>
      <w:lvlJc w:val="left"/>
      <w:pPr>
        <w:ind w:left="1712" w:hanging="284"/>
      </w:pPr>
      <w:rPr>
        <w:rFonts w:hint="default"/>
        <w:lang w:val="pl-PL" w:eastAsia="en-US" w:bidi="ar-SA"/>
      </w:rPr>
    </w:lvl>
    <w:lvl w:ilvl="2" w:tplc="CC98A11E">
      <w:numFmt w:val="bullet"/>
      <w:lvlText w:val="•"/>
      <w:lvlJc w:val="left"/>
      <w:pPr>
        <w:ind w:left="2645" w:hanging="284"/>
      </w:pPr>
      <w:rPr>
        <w:rFonts w:hint="default"/>
        <w:lang w:val="pl-PL" w:eastAsia="en-US" w:bidi="ar-SA"/>
      </w:rPr>
    </w:lvl>
    <w:lvl w:ilvl="3" w:tplc="97F41080">
      <w:numFmt w:val="bullet"/>
      <w:lvlText w:val="•"/>
      <w:lvlJc w:val="left"/>
      <w:pPr>
        <w:ind w:left="3577" w:hanging="284"/>
      </w:pPr>
      <w:rPr>
        <w:rFonts w:hint="default"/>
        <w:lang w:val="pl-PL" w:eastAsia="en-US" w:bidi="ar-SA"/>
      </w:rPr>
    </w:lvl>
    <w:lvl w:ilvl="4" w:tplc="51F0CB8E">
      <w:numFmt w:val="bullet"/>
      <w:lvlText w:val="•"/>
      <w:lvlJc w:val="left"/>
      <w:pPr>
        <w:ind w:left="4510" w:hanging="284"/>
      </w:pPr>
      <w:rPr>
        <w:rFonts w:hint="default"/>
        <w:lang w:val="pl-PL" w:eastAsia="en-US" w:bidi="ar-SA"/>
      </w:rPr>
    </w:lvl>
    <w:lvl w:ilvl="5" w:tplc="BAA86A52">
      <w:numFmt w:val="bullet"/>
      <w:lvlText w:val="•"/>
      <w:lvlJc w:val="left"/>
      <w:pPr>
        <w:ind w:left="5442" w:hanging="284"/>
      </w:pPr>
      <w:rPr>
        <w:rFonts w:hint="default"/>
        <w:lang w:val="pl-PL" w:eastAsia="en-US" w:bidi="ar-SA"/>
      </w:rPr>
    </w:lvl>
    <w:lvl w:ilvl="6" w:tplc="50C4CE3E">
      <w:numFmt w:val="bullet"/>
      <w:lvlText w:val="•"/>
      <w:lvlJc w:val="left"/>
      <w:pPr>
        <w:ind w:left="6375" w:hanging="284"/>
      </w:pPr>
      <w:rPr>
        <w:rFonts w:hint="default"/>
        <w:lang w:val="pl-PL" w:eastAsia="en-US" w:bidi="ar-SA"/>
      </w:rPr>
    </w:lvl>
    <w:lvl w:ilvl="7" w:tplc="E02EFB88">
      <w:numFmt w:val="bullet"/>
      <w:lvlText w:val="•"/>
      <w:lvlJc w:val="left"/>
      <w:pPr>
        <w:ind w:left="7307" w:hanging="284"/>
      </w:pPr>
      <w:rPr>
        <w:rFonts w:hint="default"/>
        <w:lang w:val="pl-PL" w:eastAsia="en-US" w:bidi="ar-SA"/>
      </w:rPr>
    </w:lvl>
    <w:lvl w:ilvl="8" w:tplc="429CB314">
      <w:numFmt w:val="bullet"/>
      <w:lvlText w:val="•"/>
      <w:lvlJc w:val="left"/>
      <w:pPr>
        <w:ind w:left="8240" w:hanging="284"/>
      </w:pPr>
      <w:rPr>
        <w:rFonts w:hint="default"/>
        <w:lang w:val="pl-PL" w:eastAsia="en-US" w:bidi="ar-SA"/>
      </w:rPr>
    </w:lvl>
  </w:abstractNum>
  <w:abstractNum w:abstractNumId="19" w15:restartNumberingAfterBreak="0">
    <w:nsid w:val="2A077B94"/>
    <w:multiLevelType w:val="hybridMultilevel"/>
    <w:tmpl w:val="EC9CABA8"/>
    <w:lvl w:ilvl="0" w:tplc="0415000F">
      <w:start w:val="1"/>
      <w:numFmt w:val="decimal"/>
      <w:lvlText w:val="%1.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2C212A1A"/>
    <w:multiLevelType w:val="hybridMultilevel"/>
    <w:tmpl w:val="565ED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C50C25"/>
    <w:multiLevelType w:val="hybridMultilevel"/>
    <w:tmpl w:val="52829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3E2CF5"/>
    <w:multiLevelType w:val="hybridMultilevel"/>
    <w:tmpl w:val="7ABCD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494910"/>
    <w:multiLevelType w:val="hybridMultilevel"/>
    <w:tmpl w:val="79D2D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FA5A15"/>
    <w:multiLevelType w:val="hybridMultilevel"/>
    <w:tmpl w:val="E2E8A3FE"/>
    <w:lvl w:ilvl="0" w:tplc="CA8846B4">
      <w:start w:val="1"/>
      <w:numFmt w:val="decimal"/>
      <w:lvlText w:val="Załącznik %1 - 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3F7C36E9"/>
    <w:multiLevelType w:val="hybridMultilevel"/>
    <w:tmpl w:val="334C5BEC"/>
    <w:lvl w:ilvl="0" w:tplc="0CEE7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8B7FF5"/>
    <w:multiLevelType w:val="hybridMultilevel"/>
    <w:tmpl w:val="6BC022A0"/>
    <w:lvl w:ilvl="0" w:tplc="A7760D2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D5002F"/>
    <w:multiLevelType w:val="hybridMultilevel"/>
    <w:tmpl w:val="63B0B48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507850C1"/>
    <w:multiLevelType w:val="hybridMultilevel"/>
    <w:tmpl w:val="E50EF6D0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06489"/>
    <w:multiLevelType w:val="hybridMultilevel"/>
    <w:tmpl w:val="0E88BD0A"/>
    <w:lvl w:ilvl="0" w:tplc="D284A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AC735A"/>
    <w:multiLevelType w:val="hybridMultilevel"/>
    <w:tmpl w:val="FB6026CE"/>
    <w:lvl w:ilvl="0" w:tplc="2E000C38">
      <w:start w:val="1"/>
      <w:numFmt w:val="decimal"/>
      <w:lvlText w:val="%1."/>
      <w:lvlJc w:val="left"/>
      <w:pPr>
        <w:ind w:left="27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4D52D1D"/>
    <w:multiLevelType w:val="hybridMultilevel"/>
    <w:tmpl w:val="527A7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E868F4"/>
    <w:multiLevelType w:val="hybridMultilevel"/>
    <w:tmpl w:val="442A5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700B2"/>
    <w:multiLevelType w:val="hybridMultilevel"/>
    <w:tmpl w:val="BDF286FA"/>
    <w:lvl w:ilvl="0" w:tplc="BB02EB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20227"/>
    <w:multiLevelType w:val="hybridMultilevel"/>
    <w:tmpl w:val="FB56978C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64C82AAB"/>
    <w:multiLevelType w:val="hybridMultilevel"/>
    <w:tmpl w:val="F9DE6542"/>
    <w:lvl w:ilvl="0" w:tplc="FB882B1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478EE"/>
    <w:multiLevelType w:val="hybridMultilevel"/>
    <w:tmpl w:val="5D25A4E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EF3280D"/>
    <w:multiLevelType w:val="hybridMultilevel"/>
    <w:tmpl w:val="C3B6D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8620BC"/>
    <w:multiLevelType w:val="hybridMultilevel"/>
    <w:tmpl w:val="237E1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E41A29"/>
    <w:multiLevelType w:val="hybridMultilevel"/>
    <w:tmpl w:val="96502318"/>
    <w:lvl w:ilvl="0" w:tplc="C7B865B2">
      <w:start w:val="1"/>
      <w:numFmt w:val="decimal"/>
      <w:lvlText w:val="%1."/>
      <w:lvlJc w:val="left"/>
      <w:pPr>
        <w:ind w:left="678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1" w15:restartNumberingAfterBreak="0">
    <w:nsid w:val="78F75F40"/>
    <w:multiLevelType w:val="hybridMultilevel"/>
    <w:tmpl w:val="D1BCD43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9034350"/>
    <w:multiLevelType w:val="hybridMultilevel"/>
    <w:tmpl w:val="7F127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EA793E"/>
    <w:multiLevelType w:val="multilevel"/>
    <w:tmpl w:val="A02E932A"/>
    <w:numStyleLink w:val="BulletsAgency"/>
  </w:abstractNum>
  <w:abstractNum w:abstractNumId="44" w15:restartNumberingAfterBreak="0">
    <w:nsid w:val="7FA64E68"/>
    <w:multiLevelType w:val="hybridMultilevel"/>
    <w:tmpl w:val="7196026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90440278">
    <w:abstractNumId w:val="13"/>
  </w:num>
  <w:num w:numId="2" w16cid:durableId="762991098">
    <w:abstractNumId w:val="21"/>
  </w:num>
  <w:num w:numId="3" w16cid:durableId="690641299">
    <w:abstractNumId w:val="1"/>
  </w:num>
  <w:num w:numId="4" w16cid:durableId="191580661">
    <w:abstractNumId w:val="32"/>
  </w:num>
  <w:num w:numId="5" w16cid:durableId="359935029">
    <w:abstractNumId w:val="0"/>
  </w:num>
  <w:num w:numId="6" w16cid:durableId="1717923516">
    <w:abstractNumId w:val="20"/>
  </w:num>
  <w:num w:numId="7" w16cid:durableId="1841240213">
    <w:abstractNumId w:val="12"/>
  </w:num>
  <w:num w:numId="8" w16cid:durableId="643048989">
    <w:abstractNumId w:val="4"/>
  </w:num>
  <w:num w:numId="9" w16cid:durableId="634943605">
    <w:abstractNumId w:val="15"/>
  </w:num>
  <w:num w:numId="10" w16cid:durableId="2061592843">
    <w:abstractNumId w:val="11"/>
  </w:num>
  <w:num w:numId="11" w16cid:durableId="2084640928">
    <w:abstractNumId w:val="40"/>
  </w:num>
  <w:num w:numId="12" w16cid:durableId="2004815250">
    <w:abstractNumId w:val="19"/>
  </w:num>
  <w:num w:numId="13" w16cid:durableId="127936672">
    <w:abstractNumId w:val="36"/>
  </w:num>
  <w:num w:numId="14" w16cid:durableId="1060981782">
    <w:abstractNumId w:val="30"/>
  </w:num>
  <w:num w:numId="15" w16cid:durableId="819811631">
    <w:abstractNumId w:val="14"/>
  </w:num>
  <w:num w:numId="16" w16cid:durableId="553085851">
    <w:abstractNumId w:val="10"/>
  </w:num>
  <w:num w:numId="17" w16cid:durableId="1744715318">
    <w:abstractNumId w:val="22"/>
  </w:num>
  <w:num w:numId="18" w16cid:durableId="1785490773">
    <w:abstractNumId w:val="34"/>
  </w:num>
  <w:num w:numId="19" w16cid:durableId="160241802">
    <w:abstractNumId w:val="8"/>
  </w:num>
  <w:num w:numId="20" w16cid:durableId="348064709">
    <w:abstractNumId w:val="37"/>
  </w:num>
  <w:num w:numId="21" w16cid:durableId="1294022934">
    <w:abstractNumId w:val="2"/>
  </w:num>
  <w:num w:numId="22" w16cid:durableId="2003269367">
    <w:abstractNumId w:val="3"/>
  </w:num>
  <w:num w:numId="23" w16cid:durableId="1423916001">
    <w:abstractNumId w:val="28"/>
  </w:num>
  <w:num w:numId="24" w16cid:durableId="417411065">
    <w:abstractNumId w:val="16"/>
  </w:num>
  <w:num w:numId="25" w16cid:durableId="22750975">
    <w:abstractNumId w:val="27"/>
  </w:num>
  <w:num w:numId="26" w16cid:durableId="841821974">
    <w:abstractNumId w:val="31"/>
  </w:num>
  <w:num w:numId="27" w16cid:durableId="1848399705">
    <w:abstractNumId w:val="5"/>
  </w:num>
  <w:num w:numId="28" w16cid:durableId="1799105772">
    <w:abstractNumId w:val="24"/>
  </w:num>
  <w:num w:numId="29" w16cid:durableId="1557735955">
    <w:abstractNumId w:val="38"/>
  </w:num>
  <w:num w:numId="30" w16cid:durableId="1737626099">
    <w:abstractNumId w:val="23"/>
  </w:num>
  <w:num w:numId="31" w16cid:durableId="1717313180">
    <w:abstractNumId w:val="44"/>
  </w:num>
  <w:num w:numId="32" w16cid:durableId="843670311">
    <w:abstractNumId w:val="6"/>
  </w:num>
  <w:num w:numId="33" w16cid:durableId="2042897077">
    <w:abstractNumId w:val="35"/>
  </w:num>
  <w:num w:numId="34" w16cid:durableId="548342051">
    <w:abstractNumId w:val="41"/>
  </w:num>
  <w:num w:numId="35" w16cid:durableId="440489758">
    <w:abstractNumId w:val="17"/>
  </w:num>
  <w:num w:numId="36" w16cid:durableId="181013212">
    <w:abstractNumId w:val="29"/>
  </w:num>
  <w:num w:numId="37" w16cid:durableId="2007198792">
    <w:abstractNumId w:val="25"/>
  </w:num>
  <w:num w:numId="38" w16cid:durableId="2142310192">
    <w:abstractNumId w:val="33"/>
  </w:num>
  <w:num w:numId="39" w16cid:durableId="145437453">
    <w:abstractNumId w:val="18"/>
  </w:num>
  <w:num w:numId="40" w16cid:durableId="589240253">
    <w:abstractNumId w:val="42"/>
  </w:num>
  <w:num w:numId="41" w16cid:durableId="1071805457">
    <w:abstractNumId w:val="26"/>
  </w:num>
  <w:num w:numId="42" w16cid:durableId="13532756">
    <w:abstractNumId w:val="7"/>
  </w:num>
  <w:num w:numId="43" w16cid:durableId="1131552255">
    <w:abstractNumId w:val="4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60029619">
    <w:abstractNumId w:val="39"/>
  </w:num>
  <w:num w:numId="45" w16cid:durableId="15293710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2E"/>
    <w:rsid w:val="00001C32"/>
    <w:rsid w:val="00006592"/>
    <w:rsid w:val="000145EB"/>
    <w:rsid w:val="000166EB"/>
    <w:rsid w:val="00017154"/>
    <w:rsid w:val="000177F0"/>
    <w:rsid w:val="0001799B"/>
    <w:rsid w:val="00021D11"/>
    <w:rsid w:val="00025F9D"/>
    <w:rsid w:val="00037A0E"/>
    <w:rsid w:val="000441C4"/>
    <w:rsid w:val="00046CBB"/>
    <w:rsid w:val="0005165A"/>
    <w:rsid w:val="00052417"/>
    <w:rsid w:val="00052D3C"/>
    <w:rsid w:val="00053AEB"/>
    <w:rsid w:val="00054667"/>
    <w:rsid w:val="0005483E"/>
    <w:rsid w:val="000549AC"/>
    <w:rsid w:val="000621C1"/>
    <w:rsid w:val="00065BD7"/>
    <w:rsid w:val="00065DB4"/>
    <w:rsid w:val="0006699D"/>
    <w:rsid w:val="00071DF1"/>
    <w:rsid w:val="00073031"/>
    <w:rsid w:val="00080A5A"/>
    <w:rsid w:val="00081813"/>
    <w:rsid w:val="00083CC8"/>
    <w:rsid w:val="00085C4E"/>
    <w:rsid w:val="00086782"/>
    <w:rsid w:val="00087F20"/>
    <w:rsid w:val="000904E0"/>
    <w:rsid w:val="000911DC"/>
    <w:rsid w:val="000927CB"/>
    <w:rsid w:val="00092E02"/>
    <w:rsid w:val="000A079E"/>
    <w:rsid w:val="000A07FC"/>
    <w:rsid w:val="000A30BA"/>
    <w:rsid w:val="000A33B1"/>
    <w:rsid w:val="000A4254"/>
    <w:rsid w:val="000A4358"/>
    <w:rsid w:val="000A4ABC"/>
    <w:rsid w:val="000A58FE"/>
    <w:rsid w:val="000A784D"/>
    <w:rsid w:val="000B072C"/>
    <w:rsid w:val="000B4D56"/>
    <w:rsid w:val="000C1A2E"/>
    <w:rsid w:val="000C4D66"/>
    <w:rsid w:val="000C648F"/>
    <w:rsid w:val="000D1E6C"/>
    <w:rsid w:val="000D2FE9"/>
    <w:rsid w:val="000D393B"/>
    <w:rsid w:val="000D5A1D"/>
    <w:rsid w:val="000D7505"/>
    <w:rsid w:val="000E0124"/>
    <w:rsid w:val="000E06BA"/>
    <w:rsid w:val="000E1C33"/>
    <w:rsid w:val="000E7297"/>
    <w:rsid w:val="000F0BE4"/>
    <w:rsid w:val="000F4A0E"/>
    <w:rsid w:val="00100097"/>
    <w:rsid w:val="00100DC8"/>
    <w:rsid w:val="00101511"/>
    <w:rsid w:val="00105A23"/>
    <w:rsid w:val="00106F0B"/>
    <w:rsid w:val="00107DC2"/>
    <w:rsid w:val="00111F56"/>
    <w:rsid w:val="00113971"/>
    <w:rsid w:val="00115126"/>
    <w:rsid w:val="0011592B"/>
    <w:rsid w:val="00117110"/>
    <w:rsid w:val="0012025E"/>
    <w:rsid w:val="0012457E"/>
    <w:rsid w:val="001308DE"/>
    <w:rsid w:val="0013113D"/>
    <w:rsid w:val="00131585"/>
    <w:rsid w:val="00133742"/>
    <w:rsid w:val="00133BF2"/>
    <w:rsid w:val="00135015"/>
    <w:rsid w:val="00137045"/>
    <w:rsid w:val="00137B02"/>
    <w:rsid w:val="001402F7"/>
    <w:rsid w:val="0014085F"/>
    <w:rsid w:val="0014263E"/>
    <w:rsid w:val="001455D5"/>
    <w:rsid w:val="0014761B"/>
    <w:rsid w:val="00153440"/>
    <w:rsid w:val="0015573D"/>
    <w:rsid w:val="00160941"/>
    <w:rsid w:val="00161D8B"/>
    <w:rsid w:val="00162D72"/>
    <w:rsid w:val="00167855"/>
    <w:rsid w:val="00170330"/>
    <w:rsid w:val="00171B85"/>
    <w:rsid w:val="00174C70"/>
    <w:rsid w:val="00177C57"/>
    <w:rsid w:val="0018237D"/>
    <w:rsid w:val="00185234"/>
    <w:rsid w:val="0018554F"/>
    <w:rsid w:val="00187117"/>
    <w:rsid w:val="00191FA9"/>
    <w:rsid w:val="001946A0"/>
    <w:rsid w:val="00195EFD"/>
    <w:rsid w:val="001A050B"/>
    <w:rsid w:val="001A1DA7"/>
    <w:rsid w:val="001A23E6"/>
    <w:rsid w:val="001A2A1D"/>
    <w:rsid w:val="001A2BA2"/>
    <w:rsid w:val="001A44EF"/>
    <w:rsid w:val="001A55A2"/>
    <w:rsid w:val="001B18F5"/>
    <w:rsid w:val="001B1994"/>
    <w:rsid w:val="001C009F"/>
    <w:rsid w:val="001C2970"/>
    <w:rsid w:val="001C2BC4"/>
    <w:rsid w:val="001C5078"/>
    <w:rsid w:val="001C50AE"/>
    <w:rsid w:val="001C53E0"/>
    <w:rsid w:val="001D2AC4"/>
    <w:rsid w:val="001D5325"/>
    <w:rsid w:val="001D571A"/>
    <w:rsid w:val="001D6072"/>
    <w:rsid w:val="001E025D"/>
    <w:rsid w:val="001E26FC"/>
    <w:rsid w:val="001E2A5C"/>
    <w:rsid w:val="001E5A4D"/>
    <w:rsid w:val="001E7327"/>
    <w:rsid w:val="001F0A35"/>
    <w:rsid w:val="001F3055"/>
    <w:rsid w:val="001F6100"/>
    <w:rsid w:val="0020430A"/>
    <w:rsid w:val="00205E34"/>
    <w:rsid w:val="00207754"/>
    <w:rsid w:val="0021000D"/>
    <w:rsid w:val="00212F87"/>
    <w:rsid w:val="0021338C"/>
    <w:rsid w:val="002141F0"/>
    <w:rsid w:val="00215CEC"/>
    <w:rsid w:val="00221FA2"/>
    <w:rsid w:val="00223073"/>
    <w:rsid w:val="002251C2"/>
    <w:rsid w:val="00225944"/>
    <w:rsid w:val="002264E7"/>
    <w:rsid w:val="00231AD5"/>
    <w:rsid w:val="00233CA4"/>
    <w:rsid w:val="00233CF7"/>
    <w:rsid w:val="0023410C"/>
    <w:rsid w:val="00234222"/>
    <w:rsid w:val="00234B43"/>
    <w:rsid w:val="002369EA"/>
    <w:rsid w:val="002375D6"/>
    <w:rsid w:val="002400AD"/>
    <w:rsid w:val="002417F7"/>
    <w:rsid w:val="00244D6F"/>
    <w:rsid w:val="002450E0"/>
    <w:rsid w:val="0025133F"/>
    <w:rsid w:val="00254AE8"/>
    <w:rsid w:val="00257713"/>
    <w:rsid w:val="002635D7"/>
    <w:rsid w:val="00264774"/>
    <w:rsid w:val="00267D1A"/>
    <w:rsid w:val="00274980"/>
    <w:rsid w:val="0027553D"/>
    <w:rsid w:val="00276528"/>
    <w:rsid w:val="00277673"/>
    <w:rsid w:val="0028100D"/>
    <w:rsid w:val="00281E67"/>
    <w:rsid w:val="00283897"/>
    <w:rsid w:val="0028747C"/>
    <w:rsid w:val="00287943"/>
    <w:rsid w:val="002907D2"/>
    <w:rsid w:val="002917D7"/>
    <w:rsid w:val="00294DA3"/>
    <w:rsid w:val="00295B44"/>
    <w:rsid w:val="0029601D"/>
    <w:rsid w:val="002978CC"/>
    <w:rsid w:val="00297D11"/>
    <w:rsid w:val="002A0568"/>
    <w:rsid w:val="002A1463"/>
    <w:rsid w:val="002A1753"/>
    <w:rsid w:val="002A3EE9"/>
    <w:rsid w:val="002B06E0"/>
    <w:rsid w:val="002B42D8"/>
    <w:rsid w:val="002B61F5"/>
    <w:rsid w:val="002B6A2C"/>
    <w:rsid w:val="002B6F6E"/>
    <w:rsid w:val="002C0FAB"/>
    <w:rsid w:val="002C4352"/>
    <w:rsid w:val="002C4CEB"/>
    <w:rsid w:val="002C7239"/>
    <w:rsid w:val="002C7509"/>
    <w:rsid w:val="002D2A09"/>
    <w:rsid w:val="002D35D3"/>
    <w:rsid w:val="002D421B"/>
    <w:rsid w:val="002D4413"/>
    <w:rsid w:val="002D5C6A"/>
    <w:rsid w:val="002D5FCF"/>
    <w:rsid w:val="002D78B0"/>
    <w:rsid w:val="002D7D9F"/>
    <w:rsid w:val="002E2CA6"/>
    <w:rsid w:val="002E38E3"/>
    <w:rsid w:val="002E7624"/>
    <w:rsid w:val="002F03EF"/>
    <w:rsid w:val="002F34A1"/>
    <w:rsid w:val="003032E7"/>
    <w:rsid w:val="00303D79"/>
    <w:rsid w:val="0030599A"/>
    <w:rsid w:val="00305C3A"/>
    <w:rsid w:val="00305EAB"/>
    <w:rsid w:val="00307FAA"/>
    <w:rsid w:val="0031254B"/>
    <w:rsid w:val="00313339"/>
    <w:rsid w:val="00314FA0"/>
    <w:rsid w:val="00315CB2"/>
    <w:rsid w:val="00317612"/>
    <w:rsid w:val="00317818"/>
    <w:rsid w:val="00317C98"/>
    <w:rsid w:val="00320476"/>
    <w:rsid w:val="00320648"/>
    <w:rsid w:val="003207D5"/>
    <w:rsid w:val="003210B0"/>
    <w:rsid w:val="003222C7"/>
    <w:rsid w:val="00322CCB"/>
    <w:rsid w:val="00324474"/>
    <w:rsid w:val="00325DC2"/>
    <w:rsid w:val="003266DD"/>
    <w:rsid w:val="00330BCD"/>
    <w:rsid w:val="00331027"/>
    <w:rsid w:val="0033198D"/>
    <w:rsid w:val="00332AFF"/>
    <w:rsid w:val="00332D36"/>
    <w:rsid w:val="00333440"/>
    <w:rsid w:val="00333E86"/>
    <w:rsid w:val="003365C5"/>
    <w:rsid w:val="0033778C"/>
    <w:rsid w:val="00340D97"/>
    <w:rsid w:val="0034181A"/>
    <w:rsid w:val="00341D3C"/>
    <w:rsid w:val="00344A1C"/>
    <w:rsid w:val="003453E9"/>
    <w:rsid w:val="00350340"/>
    <w:rsid w:val="003510CD"/>
    <w:rsid w:val="003537AF"/>
    <w:rsid w:val="00353BCA"/>
    <w:rsid w:val="00353D16"/>
    <w:rsid w:val="00353F52"/>
    <w:rsid w:val="00355124"/>
    <w:rsid w:val="00355D0A"/>
    <w:rsid w:val="00360AEB"/>
    <w:rsid w:val="00360FCD"/>
    <w:rsid w:val="003659ED"/>
    <w:rsid w:val="003667B5"/>
    <w:rsid w:val="0036763C"/>
    <w:rsid w:val="00372C18"/>
    <w:rsid w:val="003768F4"/>
    <w:rsid w:val="00380006"/>
    <w:rsid w:val="00380A9A"/>
    <w:rsid w:val="003817CA"/>
    <w:rsid w:val="00382F7D"/>
    <w:rsid w:val="00384C06"/>
    <w:rsid w:val="00386B1F"/>
    <w:rsid w:val="003917CF"/>
    <w:rsid w:val="00392E7B"/>
    <w:rsid w:val="00397F53"/>
    <w:rsid w:val="003A17BE"/>
    <w:rsid w:val="003A1BD8"/>
    <w:rsid w:val="003A22C4"/>
    <w:rsid w:val="003A2431"/>
    <w:rsid w:val="003A2FCA"/>
    <w:rsid w:val="003A37A0"/>
    <w:rsid w:val="003A7153"/>
    <w:rsid w:val="003A78DA"/>
    <w:rsid w:val="003C180F"/>
    <w:rsid w:val="003C4995"/>
    <w:rsid w:val="003C581A"/>
    <w:rsid w:val="003D0687"/>
    <w:rsid w:val="003D0E44"/>
    <w:rsid w:val="003D158B"/>
    <w:rsid w:val="003D15DA"/>
    <w:rsid w:val="003D2A95"/>
    <w:rsid w:val="003D3213"/>
    <w:rsid w:val="003D3A7E"/>
    <w:rsid w:val="003D57C4"/>
    <w:rsid w:val="003D79A5"/>
    <w:rsid w:val="003E0068"/>
    <w:rsid w:val="003E0B82"/>
    <w:rsid w:val="003E1777"/>
    <w:rsid w:val="003E4FA5"/>
    <w:rsid w:val="003E6679"/>
    <w:rsid w:val="003E682F"/>
    <w:rsid w:val="003F3D00"/>
    <w:rsid w:val="00401940"/>
    <w:rsid w:val="0040306B"/>
    <w:rsid w:val="0040386E"/>
    <w:rsid w:val="00404D09"/>
    <w:rsid w:val="004061F5"/>
    <w:rsid w:val="00406649"/>
    <w:rsid w:val="00410476"/>
    <w:rsid w:val="00411732"/>
    <w:rsid w:val="004128C9"/>
    <w:rsid w:val="00416397"/>
    <w:rsid w:val="004171C4"/>
    <w:rsid w:val="00417400"/>
    <w:rsid w:val="00422206"/>
    <w:rsid w:val="00422B42"/>
    <w:rsid w:val="00423841"/>
    <w:rsid w:val="004250C7"/>
    <w:rsid w:val="004253E3"/>
    <w:rsid w:val="0042607D"/>
    <w:rsid w:val="0042667D"/>
    <w:rsid w:val="00430008"/>
    <w:rsid w:val="004301D7"/>
    <w:rsid w:val="00430E68"/>
    <w:rsid w:val="00431FFB"/>
    <w:rsid w:val="00434202"/>
    <w:rsid w:val="004376C3"/>
    <w:rsid w:val="004421EB"/>
    <w:rsid w:val="00443918"/>
    <w:rsid w:val="004542D8"/>
    <w:rsid w:val="004542E2"/>
    <w:rsid w:val="00454F13"/>
    <w:rsid w:val="00456264"/>
    <w:rsid w:val="00457415"/>
    <w:rsid w:val="00460686"/>
    <w:rsid w:val="00462855"/>
    <w:rsid w:val="004634AB"/>
    <w:rsid w:val="004645C1"/>
    <w:rsid w:val="004712BF"/>
    <w:rsid w:val="00472329"/>
    <w:rsid w:val="0047380E"/>
    <w:rsid w:val="004739C8"/>
    <w:rsid w:val="00475105"/>
    <w:rsid w:val="004765BE"/>
    <w:rsid w:val="00476A84"/>
    <w:rsid w:val="00476F1D"/>
    <w:rsid w:val="00480666"/>
    <w:rsid w:val="00484D34"/>
    <w:rsid w:val="004865BC"/>
    <w:rsid w:val="00487CFF"/>
    <w:rsid w:val="004905BD"/>
    <w:rsid w:val="00490E8C"/>
    <w:rsid w:val="00492181"/>
    <w:rsid w:val="0049338B"/>
    <w:rsid w:val="00493821"/>
    <w:rsid w:val="004960A3"/>
    <w:rsid w:val="00496A3E"/>
    <w:rsid w:val="0049796E"/>
    <w:rsid w:val="004A07E2"/>
    <w:rsid w:val="004A1360"/>
    <w:rsid w:val="004A61E1"/>
    <w:rsid w:val="004B0643"/>
    <w:rsid w:val="004B2A86"/>
    <w:rsid w:val="004B3AA7"/>
    <w:rsid w:val="004B761F"/>
    <w:rsid w:val="004B7E41"/>
    <w:rsid w:val="004C121F"/>
    <w:rsid w:val="004C3B8D"/>
    <w:rsid w:val="004C4227"/>
    <w:rsid w:val="004D256E"/>
    <w:rsid w:val="004D29F1"/>
    <w:rsid w:val="004D6B02"/>
    <w:rsid w:val="004E1896"/>
    <w:rsid w:val="004E5F23"/>
    <w:rsid w:val="004E65A1"/>
    <w:rsid w:val="004F0D7D"/>
    <w:rsid w:val="004F12D5"/>
    <w:rsid w:val="004F63B8"/>
    <w:rsid w:val="00501484"/>
    <w:rsid w:val="00501810"/>
    <w:rsid w:val="0050347C"/>
    <w:rsid w:val="00504AD8"/>
    <w:rsid w:val="00507CE9"/>
    <w:rsid w:val="00510745"/>
    <w:rsid w:val="005134D7"/>
    <w:rsid w:val="005142E7"/>
    <w:rsid w:val="00520338"/>
    <w:rsid w:val="00521F93"/>
    <w:rsid w:val="005247C9"/>
    <w:rsid w:val="00527562"/>
    <w:rsid w:val="00527842"/>
    <w:rsid w:val="005301F6"/>
    <w:rsid w:val="005302E1"/>
    <w:rsid w:val="00533BDE"/>
    <w:rsid w:val="005377ED"/>
    <w:rsid w:val="00537B77"/>
    <w:rsid w:val="005417BA"/>
    <w:rsid w:val="00542454"/>
    <w:rsid w:val="00545499"/>
    <w:rsid w:val="00546DE4"/>
    <w:rsid w:val="00554DBC"/>
    <w:rsid w:val="0055677D"/>
    <w:rsid w:val="00557274"/>
    <w:rsid w:val="005617C7"/>
    <w:rsid w:val="00562DED"/>
    <w:rsid w:val="00564F6C"/>
    <w:rsid w:val="00572050"/>
    <w:rsid w:val="00573C70"/>
    <w:rsid w:val="0058197E"/>
    <w:rsid w:val="005819F7"/>
    <w:rsid w:val="00581EB9"/>
    <w:rsid w:val="00582AE0"/>
    <w:rsid w:val="00583EE3"/>
    <w:rsid w:val="00585FC6"/>
    <w:rsid w:val="0058639D"/>
    <w:rsid w:val="005945DC"/>
    <w:rsid w:val="005A00BA"/>
    <w:rsid w:val="005A0D67"/>
    <w:rsid w:val="005A5A3B"/>
    <w:rsid w:val="005B1C82"/>
    <w:rsid w:val="005B2094"/>
    <w:rsid w:val="005B2126"/>
    <w:rsid w:val="005B36A5"/>
    <w:rsid w:val="005B70DA"/>
    <w:rsid w:val="005B770A"/>
    <w:rsid w:val="005C235E"/>
    <w:rsid w:val="005C2F9B"/>
    <w:rsid w:val="005C3926"/>
    <w:rsid w:val="005C4B9E"/>
    <w:rsid w:val="005C4D78"/>
    <w:rsid w:val="005C7FC7"/>
    <w:rsid w:val="005D0651"/>
    <w:rsid w:val="005D0E1C"/>
    <w:rsid w:val="005D3084"/>
    <w:rsid w:val="005D3517"/>
    <w:rsid w:val="005D4152"/>
    <w:rsid w:val="005D47CD"/>
    <w:rsid w:val="005D4C2E"/>
    <w:rsid w:val="005E0AD9"/>
    <w:rsid w:val="005E24F5"/>
    <w:rsid w:val="005E2DC4"/>
    <w:rsid w:val="005E4475"/>
    <w:rsid w:val="005E6639"/>
    <w:rsid w:val="005E76CF"/>
    <w:rsid w:val="005F1CB6"/>
    <w:rsid w:val="005F3A3B"/>
    <w:rsid w:val="005F523E"/>
    <w:rsid w:val="005F543C"/>
    <w:rsid w:val="005F5BED"/>
    <w:rsid w:val="005F6B00"/>
    <w:rsid w:val="006015DB"/>
    <w:rsid w:val="0060185B"/>
    <w:rsid w:val="0060537D"/>
    <w:rsid w:val="006058DE"/>
    <w:rsid w:val="0061113F"/>
    <w:rsid w:val="00612FED"/>
    <w:rsid w:val="00613840"/>
    <w:rsid w:val="00615A0A"/>
    <w:rsid w:val="00616012"/>
    <w:rsid w:val="0061697F"/>
    <w:rsid w:val="0062017F"/>
    <w:rsid w:val="00621FE7"/>
    <w:rsid w:val="00622DEC"/>
    <w:rsid w:val="006274AB"/>
    <w:rsid w:val="006303D0"/>
    <w:rsid w:val="00632BA9"/>
    <w:rsid w:val="00634488"/>
    <w:rsid w:val="00634DAA"/>
    <w:rsid w:val="0063765E"/>
    <w:rsid w:val="00642358"/>
    <w:rsid w:val="00643114"/>
    <w:rsid w:val="00643EBD"/>
    <w:rsid w:val="006475DA"/>
    <w:rsid w:val="006508BC"/>
    <w:rsid w:val="00650BC4"/>
    <w:rsid w:val="00651AB6"/>
    <w:rsid w:val="006537EE"/>
    <w:rsid w:val="00653F21"/>
    <w:rsid w:val="00655D46"/>
    <w:rsid w:val="00655FE6"/>
    <w:rsid w:val="0066213A"/>
    <w:rsid w:val="0066241C"/>
    <w:rsid w:val="00663F78"/>
    <w:rsid w:val="0066650B"/>
    <w:rsid w:val="00672563"/>
    <w:rsid w:val="00672A00"/>
    <w:rsid w:val="00673136"/>
    <w:rsid w:val="006760AE"/>
    <w:rsid w:val="00677876"/>
    <w:rsid w:val="00685EB5"/>
    <w:rsid w:val="00687099"/>
    <w:rsid w:val="00690455"/>
    <w:rsid w:val="00696066"/>
    <w:rsid w:val="006962F3"/>
    <w:rsid w:val="00697A98"/>
    <w:rsid w:val="006A3CFA"/>
    <w:rsid w:val="006A4895"/>
    <w:rsid w:val="006B2A23"/>
    <w:rsid w:val="006B30F4"/>
    <w:rsid w:val="006B3CDF"/>
    <w:rsid w:val="006B46E5"/>
    <w:rsid w:val="006B520E"/>
    <w:rsid w:val="006B78E9"/>
    <w:rsid w:val="006C1F6B"/>
    <w:rsid w:val="006C31ED"/>
    <w:rsid w:val="006C36E7"/>
    <w:rsid w:val="006C38E7"/>
    <w:rsid w:val="006C621A"/>
    <w:rsid w:val="006C6A94"/>
    <w:rsid w:val="006C6BA0"/>
    <w:rsid w:val="006C7AA9"/>
    <w:rsid w:val="006D0177"/>
    <w:rsid w:val="006D111C"/>
    <w:rsid w:val="006D54A6"/>
    <w:rsid w:val="006D6B4A"/>
    <w:rsid w:val="006D6C22"/>
    <w:rsid w:val="006E13BF"/>
    <w:rsid w:val="006E172B"/>
    <w:rsid w:val="006E188F"/>
    <w:rsid w:val="006E3EE8"/>
    <w:rsid w:val="006E50B0"/>
    <w:rsid w:val="006E50B4"/>
    <w:rsid w:val="006E53EF"/>
    <w:rsid w:val="006F0681"/>
    <w:rsid w:val="006F2D8D"/>
    <w:rsid w:val="006F6F4E"/>
    <w:rsid w:val="007009DF"/>
    <w:rsid w:val="00701BFE"/>
    <w:rsid w:val="00702058"/>
    <w:rsid w:val="00702BAD"/>
    <w:rsid w:val="00703AAA"/>
    <w:rsid w:val="00703D6C"/>
    <w:rsid w:val="007063F4"/>
    <w:rsid w:val="007115A1"/>
    <w:rsid w:val="00711879"/>
    <w:rsid w:val="00711ECE"/>
    <w:rsid w:val="0071541B"/>
    <w:rsid w:val="007159C1"/>
    <w:rsid w:val="00720BF6"/>
    <w:rsid w:val="00723ACC"/>
    <w:rsid w:val="007244D8"/>
    <w:rsid w:val="00724DFC"/>
    <w:rsid w:val="007256CD"/>
    <w:rsid w:val="007309AD"/>
    <w:rsid w:val="00730A78"/>
    <w:rsid w:val="00734A0D"/>
    <w:rsid w:val="0074152B"/>
    <w:rsid w:val="007432D7"/>
    <w:rsid w:val="0074409A"/>
    <w:rsid w:val="0074479C"/>
    <w:rsid w:val="00745839"/>
    <w:rsid w:val="007510AD"/>
    <w:rsid w:val="00754B0F"/>
    <w:rsid w:val="00754C50"/>
    <w:rsid w:val="00754E35"/>
    <w:rsid w:val="007577EC"/>
    <w:rsid w:val="007605EC"/>
    <w:rsid w:val="00763C06"/>
    <w:rsid w:val="00767DBB"/>
    <w:rsid w:val="00771980"/>
    <w:rsid w:val="00772B02"/>
    <w:rsid w:val="0077462A"/>
    <w:rsid w:val="00777498"/>
    <w:rsid w:val="0077784E"/>
    <w:rsid w:val="00781004"/>
    <w:rsid w:val="00790167"/>
    <w:rsid w:val="0079172F"/>
    <w:rsid w:val="007919AB"/>
    <w:rsid w:val="007940E2"/>
    <w:rsid w:val="00797253"/>
    <w:rsid w:val="00797D19"/>
    <w:rsid w:val="007A000D"/>
    <w:rsid w:val="007A11EC"/>
    <w:rsid w:val="007A15C1"/>
    <w:rsid w:val="007A43D5"/>
    <w:rsid w:val="007A51DA"/>
    <w:rsid w:val="007B03AE"/>
    <w:rsid w:val="007B0FFD"/>
    <w:rsid w:val="007B2D74"/>
    <w:rsid w:val="007B537C"/>
    <w:rsid w:val="007B55D9"/>
    <w:rsid w:val="007B7914"/>
    <w:rsid w:val="007C2077"/>
    <w:rsid w:val="007C2A10"/>
    <w:rsid w:val="007C3D9C"/>
    <w:rsid w:val="007C4302"/>
    <w:rsid w:val="007C559D"/>
    <w:rsid w:val="007D0E55"/>
    <w:rsid w:val="007D2FA5"/>
    <w:rsid w:val="007D7512"/>
    <w:rsid w:val="007D7DBD"/>
    <w:rsid w:val="007E0318"/>
    <w:rsid w:val="007E0ABB"/>
    <w:rsid w:val="007E1489"/>
    <w:rsid w:val="007E531C"/>
    <w:rsid w:val="007E6563"/>
    <w:rsid w:val="007F0890"/>
    <w:rsid w:val="007F1252"/>
    <w:rsid w:val="007F2CAC"/>
    <w:rsid w:val="007F35B4"/>
    <w:rsid w:val="007F46DE"/>
    <w:rsid w:val="007F7466"/>
    <w:rsid w:val="008017D8"/>
    <w:rsid w:val="0080522B"/>
    <w:rsid w:val="008077C3"/>
    <w:rsid w:val="00810199"/>
    <w:rsid w:val="00811CB3"/>
    <w:rsid w:val="008122CE"/>
    <w:rsid w:val="00812DD1"/>
    <w:rsid w:val="008138D3"/>
    <w:rsid w:val="008163D3"/>
    <w:rsid w:val="0081674E"/>
    <w:rsid w:val="00820430"/>
    <w:rsid w:val="008210D0"/>
    <w:rsid w:val="008215B8"/>
    <w:rsid w:val="00821BD0"/>
    <w:rsid w:val="0082529D"/>
    <w:rsid w:val="008266EF"/>
    <w:rsid w:val="008271AC"/>
    <w:rsid w:val="00832690"/>
    <w:rsid w:val="00834357"/>
    <w:rsid w:val="00834B18"/>
    <w:rsid w:val="00836360"/>
    <w:rsid w:val="00837C1E"/>
    <w:rsid w:val="00843962"/>
    <w:rsid w:val="008520B4"/>
    <w:rsid w:val="00854DA4"/>
    <w:rsid w:val="00856D4B"/>
    <w:rsid w:val="00857614"/>
    <w:rsid w:val="00857BA8"/>
    <w:rsid w:val="00860DD5"/>
    <w:rsid w:val="00863568"/>
    <w:rsid w:val="00863FB8"/>
    <w:rsid w:val="00864A1B"/>
    <w:rsid w:val="008650D3"/>
    <w:rsid w:val="0087643D"/>
    <w:rsid w:val="008775D1"/>
    <w:rsid w:val="00877658"/>
    <w:rsid w:val="00880FF9"/>
    <w:rsid w:val="00884662"/>
    <w:rsid w:val="00884C67"/>
    <w:rsid w:val="0088669E"/>
    <w:rsid w:val="0088775B"/>
    <w:rsid w:val="00890091"/>
    <w:rsid w:val="0089275D"/>
    <w:rsid w:val="00892CBD"/>
    <w:rsid w:val="00892FD0"/>
    <w:rsid w:val="00893436"/>
    <w:rsid w:val="00894052"/>
    <w:rsid w:val="00894B0F"/>
    <w:rsid w:val="0089663E"/>
    <w:rsid w:val="00896A59"/>
    <w:rsid w:val="008A094D"/>
    <w:rsid w:val="008A4814"/>
    <w:rsid w:val="008A505D"/>
    <w:rsid w:val="008A51B0"/>
    <w:rsid w:val="008A6A04"/>
    <w:rsid w:val="008A724B"/>
    <w:rsid w:val="008A7547"/>
    <w:rsid w:val="008B056A"/>
    <w:rsid w:val="008B0699"/>
    <w:rsid w:val="008B0984"/>
    <w:rsid w:val="008B64E6"/>
    <w:rsid w:val="008B7E51"/>
    <w:rsid w:val="008C074D"/>
    <w:rsid w:val="008C0A54"/>
    <w:rsid w:val="008C18F3"/>
    <w:rsid w:val="008C3E3F"/>
    <w:rsid w:val="008C6131"/>
    <w:rsid w:val="008D13F2"/>
    <w:rsid w:val="008D3270"/>
    <w:rsid w:val="008D3A14"/>
    <w:rsid w:val="008D3B10"/>
    <w:rsid w:val="008D7CB7"/>
    <w:rsid w:val="008E0F12"/>
    <w:rsid w:val="008E2A90"/>
    <w:rsid w:val="008E5B21"/>
    <w:rsid w:val="008E5D4E"/>
    <w:rsid w:val="008E7821"/>
    <w:rsid w:val="008E7E98"/>
    <w:rsid w:val="008F06F6"/>
    <w:rsid w:val="008F0A40"/>
    <w:rsid w:val="008F0E3F"/>
    <w:rsid w:val="008F1A3A"/>
    <w:rsid w:val="008F1A5A"/>
    <w:rsid w:val="00902BF3"/>
    <w:rsid w:val="00902DC1"/>
    <w:rsid w:val="0090406A"/>
    <w:rsid w:val="00906F7A"/>
    <w:rsid w:val="00907EE8"/>
    <w:rsid w:val="00907FBF"/>
    <w:rsid w:val="009162FE"/>
    <w:rsid w:val="00924DBD"/>
    <w:rsid w:val="00930E8B"/>
    <w:rsid w:val="0093156E"/>
    <w:rsid w:val="0093217E"/>
    <w:rsid w:val="009322E8"/>
    <w:rsid w:val="00937100"/>
    <w:rsid w:val="00946480"/>
    <w:rsid w:val="009476E0"/>
    <w:rsid w:val="00952C8D"/>
    <w:rsid w:val="009544B3"/>
    <w:rsid w:val="00956230"/>
    <w:rsid w:val="0096109D"/>
    <w:rsid w:val="009618A0"/>
    <w:rsid w:val="00962398"/>
    <w:rsid w:val="00962A57"/>
    <w:rsid w:val="00963A88"/>
    <w:rsid w:val="00970BD2"/>
    <w:rsid w:val="00972045"/>
    <w:rsid w:val="00972DB6"/>
    <w:rsid w:val="00974E31"/>
    <w:rsid w:val="00976859"/>
    <w:rsid w:val="00984618"/>
    <w:rsid w:val="009871FC"/>
    <w:rsid w:val="009932D5"/>
    <w:rsid w:val="00993ADA"/>
    <w:rsid w:val="00993DE8"/>
    <w:rsid w:val="00994D8D"/>
    <w:rsid w:val="00995264"/>
    <w:rsid w:val="009956B3"/>
    <w:rsid w:val="00995FD7"/>
    <w:rsid w:val="00996C9F"/>
    <w:rsid w:val="009A0A49"/>
    <w:rsid w:val="009A12B0"/>
    <w:rsid w:val="009A1B8E"/>
    <w:rsid w:val="009A206B"/>
    <w:rsid w:val="009A3D86"/>
    <w:rsid w:val="009A3E19"/>
    <w:rsid w:val="009A7256"/>
    <w:rsid w:val="009B3376"/>
    <w:rsid w:val="009B4277"/>
    <w:rsid w:val="009B4535"/>
    <w:rsid w:val="009B459C"/>
    <w:rsid w:val="009B5875"/>
    <w:rsid w:val="009C01FE"/>
    <w:rsid w:val="009C25DB"/>
    <w:rsid w:val="009C2940"/>
    <w:rsid w:val="009C2C66"/>
    <w:rsid w:val="009C4A93"/>
    <w:rsid w:val="009C5DA5"/>
    <w:rsid w:val="009C7D3C"/>
    <w:rsid w:val="009D184D"/>
    <w:rsid w:val="009D2AFD"/>
    <w:rsid w:val="009D73BA"/>
    <w:rsid w:val="009E1543"/>
    <w:rsid w:val="009E1DC0"/>
    <w:rsid w:val="009E2EED"/>
    <w:rsid w:val="009E4E3A"/>
    <w:rsid w:val="009F0182"/>
    <w:rsid w:val="009F3681"/>
    <w:rsid w:val="009F6101"/>
    <w:rsid w:val="00A00699"/>
    <w:rsid w:val="00A00B88"/>
    <w:rsid w:val="00A023E5"/>
    <w:rsid w:val="00A02629"/>
    <w:rsid w:val="00A06279"/>
    <w:rsid w:val="00A07E84"/>
    <w:rsid w:val="00A14429"/>
    <w:rsid w:val="00A14EA0"/>
    <w:rsid w:val="00A153BE"/>
    <w:rsid w:val="00A16B7D"/>
    <w:rsid w:val="00A17947"/>
    <w:rsid w:val="00A20DA8"/>
    <w:rsid w:val="00A214AD"/>
    <w:rsid w:val="00A23BE2"/>
    <w:rsid w:val="00A2432D"/>
    <w:rsid w:val="00A2621F"/>
    <w:rsid w:val="00A27DEA"/>
    <w:rsid w:val="00A27F4B"/>
    <w:rsid w:val="00A30F14"/>
    <w:rsid w:val="00A325A7"/>
    <w:rsid w:val="00A32B01"/>
    <w:rsid w:val="00A33D01"/>
    <w:rsid w:val="00A33FF3"/>
    <w:rsid w:val="00A347BB"/>
    <w:rsid w:val="00A37A09"/>
    <w:rsid w:val="00A4366E"/>
    <w:rsid w:val="00A4442B"/>
    <w:rsid w:val="00A46A5D"/>
    <w:rsid w:val="00A50629"/>
    <w:rsid w:val="00A50C00"/>
    <w:rsid w:val="00A5602E"/>
    <w:rsid w:val="00A56689"/>
    <w:rsid w:val="00A56BB1"/>
    <w:rsid w:val="00A570A6"/>
    <w:rsid w:val="00A60BCF"/>
    <w:rsid w:val="00A62948"/>
    <w:rsid w:val="00A62AB8"/>
    <w:rsid w:val="00A62ACD"/>
    <w:rsid w:val="00A65D2F"/>
    <w:rsid w:val="00A6687D"/>
    <w:rsid w:val="00A702F1"/>
    <w:rsid w:val="00A7577A"/>
    <w:rsid w:val="00A7616B"/>
    <w:rsid w:val="00A76851"/>
    <w:rsid w:val="00A76AFC"/>
    <w:rsid w:val="00A7742B"/>
    <w:rsid w:val="00A812A3"/>
    <w:rsid w:val="00A834CD"/>
    <w:rsid w:val="00A83618"/>
    <w:rsid w:val="00A83AEF"/>
    <w:rsid w:val="00A857C4"/>
    <w:rsid w:val="00A86F8A"/>
    <w:rsid w:val="00A93472"/>
    <w:rsid w:val="00A97F69"/>
    <w:rsid w:val="00AA022A"/>
    <w:rsid w:val="00AA0FF2"/>
    <w:rsid w:val="00AA1002"/>
    <w:rsid w:val="00AA6416"/>
    <w:rsid w:val="00AA6859"/>
    <w:rsid w:val="00AB0346"/>
    <w:rsid w:val="00AB03B2"/>
    <w:rsid w:val="00AB158D"/>
    <w:rsid w:val="00AB489C"/>
    <w:rsid w:val="00AB5621"/>
    <w:rsid w:val="00AB5CF5"/>
    <w:rsid w:val="00AC1524"/>
    <w:rsid w:val="00AC59C4"/>
    <w:rsid w:val="00AD1327"/>
    <w:rsid w:val="00AD401D"/>
    <w:rsid w:val="00AE09B3"/>
    <w:rsid w:val="00AE5AC5"/>
    <w:rsid w:val="00AE66FF"/>
    <w:rsid w:val="00AE7E58"/>
    <w:rsid w:val="00AF03EE"/>
    <w:rsid w:val="00AF2A5B"/>
    <w:rsid w:val="00AF343B"/>
    <w:rsid w:val="00AF53F3"/>
    <w:rsid w:val="00AF57FE"/>
    <w:rsid w:val="00AF5B46"/>
    <w:rsid w:val="00AF5F70"/>
    <w:rsid w:val="00B00DBA"/>
    <w:rsid w:val="00B02E84"/>
    <w:rsid w:val="00B02F17"/>
    <w:rsid w:val="00B02F69"/>
    <w:rsid w:val="00B04FC8"/>
    <w:rsid w:val="00B05ADB"/>
    <w:rsid w:val="00B07A7D"/>
    <w:rsid w:val="00B10917"/>
    <w:rsid w:val="00B12E23"/>
    <w:rsid w:val="00B16023"/>
    <w:rsid w:val="00B16B32"/>
    <w:rsid w:val="00B16E0F"/>
    <w:rsid w:val="00B17B89"/>
    <w:rsid w:val="00B20722"/>
    <w:rsid w:val="00B20954"/>
    <w:rsid w:val="00B20D7F"/>
    <w:rsid w:val="00B2471F"/>
    <w:rsid w:val="00B279C2"/>
    <w:rsid w:val="00B316F9"/>
    <w:rsid w:val="00B318ED"/>
    <w:rsid w:val="00B31C9B"/>
    <w:rsid w:val="00B326B0"/>
    <w:rsid w:val="00B34E50"/>
    <w:rsid w:val="00B34EBC"/>
    <w:rsid w:val="00B35822"/>
    <w:rsid w:val="00B36A70"/>
    <w:rsid w:val="00B370B8"/>
    <w:rsid w:val="00B40DE6"/>
    <w:rsid w:val="00B435F5"/>
    <w:rsid w:val="00B43629"/>
    <w:rsid w:val="00B43750"/>
    <w:rsid w:val="00B43C4E"/>
    <w:rsid w:val="00B46084"/>
    <w:rsid w:val="00B50FC3"/>
    <w:rsid w:val="00B514A1"/>
    <w:rsid w:val="00B51522"/>
    <w:rsid w:val="00B51AF7"/>
    <w:rsid w:val="00B54A54"/>
    <w:rsid w:val="00B55651"/>
    <w:rsid w:val="00B5735E"/>
    <w:rsid w:val="00B61DDB"/>
    <w:rsid w:val="00B62107"/>
    <w:rsid w:val="00B6269F"/>
    <w:rsid w:val="00B628D7"/>
    <w:rsid w:val="00B63A99"/>
    <w:rsid w:val="00B64E9A"/>
    <w:rsid w:val="00B727F1"/>
    <w:rsid w:val="00B72B9F"/>
    <w:rsid w:val="00B72D4F"/>
    <w:rsid w:val="00B74164"/>
    <w:rsid w:val="00B76206"/>
    <w:rsid w:val="00B76362"/>
    <w:rsid w:val="00B771BE"/>
    <w:rsid w:val="00B77462"/>
    <w:rsid w:val="00B82B4F"/>
    <w:rsid w:val="00B84EFC"/>
    <w:rsid w:val="00B869EA"/>
    <w:rsid w:val="00B919E2"/>
    <w:rsid w:val="00B92263"/>
    <w:rsid w:val="00B93B6A"/>
    <w:rsid w:val="00B97EBC"/>
    <w:rsid w:val="00BA1749"/>
    <w:rsid w:val="00BA1B2A"/>
    <w:rsid w:val="00BA3C27"/>
    <w:rsid w:val="00BA49DD"/>
    <w:rsid w:val="00BA5BAF"/>
    <w:rsid w:val="00BA7D85"/>
    <w:rsid w:val="00BA7E8D"/>
    <w:rsid w:val="00BB0158"/>
    <w:rsid w:val="00BB2748"/>
    <w:rsid w:val="00BB3889"/>
    <w:rsid w:val="00BB79CC"/>
    <w:rsid w:val="00BC333C"/>
    <w:rsid w:val="00BC3D66"/>
    <w:rsid w:val="00BC3F86"/>
    <w:rsid w:val="00BC485E"/>
    <w:rsid w:val="00BC6203"/>
    <w:rsid w:val="00BD0030"/>
    <w:rsid w:val="00BE120E"/>
    <w:rsid w:val="00BE12DE"/>
    <w:rsid w:val="00BE3BBB"/>
    <w:rsid w:val="00BE48FB"/>
    <w:rsid w:val="00BE6494"/>
    <w:rsid w:val="00BE7920"/>
    <w:rsid w:val="00BF03A6"/>
    <w:rsid w:val="00BF2701"/>
    <w:rsid w:val="00BF4671"/>
    <w:rsid w:val="00BF7EEB"/>
    <w:rsid w:val="00C0267B"/>
    <w:rsid w:val="00C02A4D"/>
    <w:rsid w:val="00C05C7A"/>
    <w:rsid w:val="00C063D2"/>
    <w:rsid w:val="00C07799"/>
    <w:rsid w:val="00C077A4"/>
    <w:rsid w:val="00C106EF"/>
    <w:rsid w:val="00C12CBD"/>
    <w:rsid w:val="00C15388"/>
    <w:rsid w:val="00C16A18"/>
    <w:rsid w:val="00C1724D"/>
    <w:rsid w:val="00C17458"/>
    <w:rsid w:val="00C17944"/>
    <w:rsid w:val="00C23E2C"/>
    <w:rsid w:val="00C25D0B"/>
    <w:rsid w:val="00C27025"/>
    <w:rsid w:val="00C30D01"/>
    <w:rsid w:val="00C31730"/>
    <w:rsid w:val="00C33431"/>
    <w:rsid w:val="00C358DF"/>
    <w:rsid w:val="00C364CB"/>
    <w:rsid w:val="00C43133"/>
    <w:rsid w:val="00C435DB"/>
    <w:rsid w:val="00C43932"/>
    <w:rsid w:val="00C46006"/>
    <w:rsid w:val="00C46C2A"/>
    <w:rsid w:val="00C46DF7"/>
    <w:rsid w:val="00C512C2"/>
    <w:rsid w:val="00C556CD"/>
    <w:rsid w:val="00C55C4E"/>
    <w:rsid w:val="00C60488"/>
    <w:rsid w:val="00C665C8"/>
    <w:rsid w:val="00C679D9"/>
    <w:rsid w:val="00C67A52"/>
    <w:rsid w:val="00C67E8D"/>
    <w:rsid w:val="00C70AA5"/>
    <w:rsid w:val="00C754A5"/>
    <w:rsid w:val="00C847DC"/>
    <w:rsid w:val="00C85DB4"/>
    <w:rsid w:val="00C9478A"/>
    <w:rsid w:val="00C95913"/>
    <w:rsid w:val="00CA0BB8"/>
    <w:rsid w:val="00CA59D5"/>
    <w:rsid w:val="00CA712B"/>
    <w:rsid w:val="00CB0D8B"/>
    <w:rsid w:val="00CB588E"/>
    <w:rsid w:val="00CB5EF8"/>
    <w:rsid w:val="00CC05D0"/>
    <w:rsid w:val="00CC3613"/>
    <w:rsid w:val="00CC47AB"/>
    <w:rsid w:val="00CD1D93"/>
    <w:rsid w:val="00CD4F98"/>
    <w:rsid w:val="00CD57B5"/>
    <w:rsid w:val="00CD71CB"/>
    <w:rsid w:val="00CE14DB"/>
    <w:rsid w:val="00CE41BE"/>
    <w:rsid w:val="00CE502C"/>
    <w:rsid w:val="00CE76D8"/>
    <w:rsid w:val="00CF0B39"/>
    <w:rsid w:val="00CF2989"/>
    <w:rsid w:val="00CF318C"/>
    <w:rsid w:val="00CF68F4"/>
    <w:rsid w:val="00CF749B"/>
    <w:rsid w:val="00D00653"/>
    <w:rsid w:val="00D050A5"/>
    <w:rsid w:val="00D05D48"/>
    <w:rsid w:val="00D075BA"/>
    <w:rsid w:val="00D07F2A"/>
    <w:rsid w:val="00D10687"/>
    <w:rsid w:val="00D14EB9"/>
    <w:rsid w:val="00D17B16"/>
    <w:rsid w:val="00D20474"/>
    <w:rsid w:val="00D207C8"/>
    <w:rsid w:val="00D20916"/>
    <w:rsid w:val="00D21F83"/>
    <w:rsid w:val="00D22C0D"/>
    <w:rsid w:val="00D23770"/>
    <w:rsid w:val="00D30729"/>
    <w:rsid w:val="00D31091"/>
    <w:rsid w:val="00D31ADE"/>
    <w:rsid w:val="00D32DD7"/>
    <w:rsid w:val="00D32FBB"/>
    <w:rsid w:val="00D40E91"/>
    <w:rsid w:val="00D418B9"/>
    <w:rsid w:val="00D41CF4"/>
    <w:rsid w:val="00D4357C"/>
    <w:rsid w:val="00D43C5F"/>
    <w:rsid w:val="00D468C2"/>
    <w:rsid w:val="00D472A8"/>
    <w:rsid w:val="00D50874"/>
    <w:rsid w:val="00D525CB"/>
    <w:rsid w:val="00D52BB5"/>
    <w:rsid w:val="00D52F04"/>
    <w:rsid w:val="00D54D1C"/>
    <w:rsid w:val="00D5735D"/>
    <w:rsid w:val="00D57639"/>
    <w:rsid w:val="00D60DBB"/>
    <w:rsid w:val="00D61BB6"/>
    <w:rsid w:val="00D646D6"/>
    <w:rsid w:val="00D67255"/>
    <w:rsid w:val="00D70A5A"/>
    <w:rsid w:val="00D71D7E"/>
    <w:rsid w:val="00D72C50"/>
    <w:rsid w:val="00D73B8E"/>
    <w:rsid w:val="00D75822"/>
    <w:rsid w:val="00D8100F"/>
    <w:rsid w:val="00D8120A"/>
    <w:rsid w:val="00D8127F"/>
    <w:rsid w:val="00D81A68"/>
    <w:rsid w:val="00D84C94"/>
    <w:rsid w:val="00D87A6F"/>
    <w:rsid w:val="00D918DB"/>
    <w:rsid w:val="00D94094"/>
    <w:rsid w:val="00D9476C"/>
    <w:rsid w:val="00D9495D"/>
    <w:rsid w:val="00D963A3"/>
    <w:rsid w:val="00DA1673"/>
    <w:rsid w:val="00DA4EC0"/>
    <w:rsid w:val="00DA7594"/>
    <w:rsid w:val="00DB3B88"/>
    <w:rsid w:val="00DB6D69"/>
    <w:rsid w:val="00DC147D"/>
    <w:rsid w:val="00DC30B4"/>
    <w:rsid w:val="00DC6306"/>
    <w:rsid w:val="00DC7798"/>
    <w:rsid w:val="00DD3EBC"/>
    <w:rsid w:val="00DE07F0"/>
    <w:rsid w:val="00DE1453"/>
    <w:rsid w:val="00DE1D0D"/>
    <w:rsid w:val="00DE307F"/>
    <w:rsid w:val="00DE34D7"/>
    <w:rsid w:val="00DE3E2D"/>
    <w:rsid w:val="00DE55AD"/>
    <w:rsid w:val="00DF2413"/>
    <w:rsid w:val="00DF34DE"/>
    <w:rsid w:val="00DF4B3F"/>
    <w:rsid w:val="00E031E7"/>
    <w:rsid w:val="00E053A0"/>
    <w:rsid w:val="00E05AD8"/>
    <w:rsid w:val="00E06D1D"/>
    <w:rsid w:val="00E1085F"/>
    <w:rsid w:val="00E108FE"/>
    <w:rsid w:val="00E15D23"/>
    <w:rsid w:val="00E1760B"/>
    <w:rsid w:val="00E177D8"/>
    <w:rsid w:val="00E20BEE"/>
    <w:rsid w:val="00E20E7D"/>
    <w:rsid w:val="00E275AF"/>
    <w:rsid w:val="00E31DA6"/>
    <w:rsid w:val="00E31FDD"/>
    <w:rsid w:val="00E35BA6"/>
    <w:rsid w:val="00E42C52"/>
    <w:rsid w:val="00E44223"/>
    <w:rsid w:val="00E45560"/>
    <w:rsid w:val="00E45F83"/>
    <w:rsid w:val="00E50C27"/>
    <w:rsid w:val="00E51C5C"/>
    <w:rsid w:val="00E52CB2"/>
    <w:rsid w:val="00E547D9"/>
    <w:rsid w:val="00E6362B"/>
    <w:rsid w:val="00E64EBC"/>
    <w:rsid w:val="00E67FA9"/>
    <w:rsid w:val="00E705CA"/>
    <w:rsid w:val="00E735CF"/>
    <w:rsid w:val="00E73F83"/>
    <w:rsid w:val="00E75330"/>
    <w:rsid w:val="00E769E3"/>
    <w:rsid w:val="00E83E38"/>
    <w:rsid w:val="00E86312"/>
    <w:rsid w:val="00E86364"/>
    <w:rsid w:val="00E873DB"/>
    <w:rsid w:val="00E911F1"/>
    <w:rsid w:val="00E9315C"/>
    <w:rsid w:val="00E96B99"/>
    <w:rsid w:val="00EA0A3E"/>
    <w:rsid w:val="00EA243C"/>
    <w:rsid w:val="00EA3AA8"/>
    <w:rsid w:val="00EA54FC"/>
    <w:rsid w:val="00EA6D5C"/>
    <w:rsid w:val="00EB1084"/>
    <w:rsid w:val="00EB2B74"/>
    <w:rsid w:val="00EB3185"/>
    <w:rsid w:val="00EC10EF"/>
    <w:rsid w:val="00EC2A16"/>
    <w:rsid w:val="00EC4168"/>
    <w:rsid w:val="00EC6D17"/>
    <w:rsid w:val="00ED06C6"/>
    <w:rsid w:val="00ED153E"/>
    <w:rsid w:val="00ED1688"/>
    <w:rsid w:val="00ED1FDC"/>
    <w:rsid w:val="00ED311E"/>
    <w:rsid w:val="00ED56E1"/>
    <w:rsid w:val="00ED6711"/>
    <w:rsid w:val="00EE1233"/>
    <w:rsid w:val="00EE5605"/>
    <w:rsid w:val="00EF19EF"/>
    <w:rsid w:val="00EF22EC"/>
    <w:rsid w:val="00EF63C8"/>
    <w:rsid w:val="00EF6774"/>
    <w:rsid w:val="00F035FF"/>
    <w:rsid w:val="00F05965"/>
    <w:rsid w:val="00F05ACD"/>
    <w:rsid w:val="00F10602"/>
    <w:rsid w:val="00F106BB"/>
    <w:rsid w:val="00F11B31"/>
    <w:rsid w:val="00F15884"/>
    <w:rsid w:val="00F16524"/>
    <w:rsid w:val="00F16626"/>
    <w:rsid w:val="00F20405"/>
    <w:rsid w:val="00F21319"/>
    <w:rsid w:val="00F214B5"/>
    <w:rsid w:val="00F22B88"/>
    <w:rsid w:val="00F239A9"/>
    <w:rsid w:val="00F24520"/>
    <w:rsid w:val="00F247BF"/>
    <w:rsid w:val="00F25688"/>
    <w:rsid w:val="00F26A80"/>
    <w:rsid w:val="00F26C72"/>
    <w:rsid w:val="00F27451"/>
    <w:rsid w:val="00F27BCF"/>
    <w:rsid w:val="00F32C1A"/>
    <w:rsid w:val="00F338AE"/>
    <w:rsid w:val="00F3423B"/>
    <w:rsid w:val="00F3454D"/>
    <w:rsid w:val="00F34918"/>
    <w:rsid w:val="00F37570"/>
    <w:rsid w:val="00F37D7E"/>
    <w:rsid w:val="00F447FB"/>
    <w:rsid w:val="00F4505B"/>
    <w:rsid w:val="00F4733B"/>
    <w:rsid w:val="00F47709"/>
    <w:rsid w:val="00F510E7"/>
    <w:rsid w:val="00F5346E"/>
    <w:rsid w:val="00F56987"/>
    <w:rsid w:val="00F56C48"/>
    <w:rsid w:val="00F56D16"/>
    <w:rsid w:val="00F57879"/>
    <w:rsid w:val="00F62B7B"/>
    <w:rsid w:val="00F66C60"/>
    <w:rsid w:val="00F66E7E"/>
    <w:rsid w:val="00F677F4"/>
    <w:rsid w:val="00F704C2"/>
    <w:rsid w:val="00F7227B"/>
    <w:rsid w:val="00F7288E"/>
    <w:rsid w:val="00F74EDA"/>
    <w:rsid w:val="00F75845"/>
    <w:rsid w:val="00F7669E"/>
    <w:rsid w:val="00F76F1F"/>
    <w:rsid w:val="00F823F4"/>
    <w:rsid w:val="00F8371D"/>
    <w:rsid w:val="00F84DFA"/>
    <w:rsid w:val="00F84E63"/>
    <w:rsid w:val="00F85566"/>
    <w:rsid w:val="00F85FFE"/>
    <w:rsid w:val="00F90C54"/>
    <w:rsid w:val="00F913BB"/>
    <w:rsid w:val="00F93496"/>
    <w:rsid w:val="00F96712"/>
    <w:rsid w:val="00F97BEF"/>
    <w:rsid w:val="00FA11CA"/>
    <w:rsid w:val="00FA30EE"/>
    <w:rsid w:val="00FB06E1"/>
    <w:rsid w:val="00FB3F63"/>
    <w:rsid w:val="00FB54AF"/>
    <w:rsid w:val="00FB79B3"/>
    <w:rsid w:val="00FC67C0"/>
    <w:rsid w:val="00FC6D2D"/>
    <w:rsid w:val="00FC79CA"/>
    <w:rsid w:val="00FD32AB"/>
    <w:rsid w:val="00FD3363"/>
    <w:rsid w:val="00FD4A21"/>
    <w:rsid w:val="00FD55BA"/>
    <w:rsid w:val="00FD619A"/>
    <w:rsid w:val="00FD6864"/>
    <w:rsid w:val="00FD6E72"/>
    <w:rsid w:val="00FD7B7D"/>
    <w:rsid w:val="00FE1779"/>
    <w:rsid w:val="00FE1D47"/>
    <w:rsid w:val="00FE2AD0"/>
    <w:rsid w:val="00FF2F30"/>
    <w:rsid w:val="00FF40F5"/>
    <w:rsid w:val="00FF44CC"/>
    <w:rsid w:val="00FF567C"/>
    <w:rsid w:val="00FF5689"/>
    <w:rsid w:val="00FF5A7A"/>
    <w:rsid w:val="00FF66C3"/>
    <w:rsid w:val="00FF71A6"/>
    <w:rsid w:val="00FF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AA55F"/>
  <w15:docId w15:val="{471C8F37-42A3-4CCB-847D-01625881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DFC"/>
  </w:style>
  <w:style w:type="paragraph" w:styleId="Nagwek1">
    <w:name w:val="heading 1"/>
    <w:basedOn w:val="Normalny"/>
    <w:next w:val="Normalny"/>
    <w:link w:val="Nagwek1Znak"/>
    <w:uiPriority w:val="9"/>
    <w:qFormat/>
    <w:rsid w:val="00A7616B"/>
    <w:pPr>
      <w:keepNext/>
      <w:keepLines/>
      <w:spacing w:before="480" w:after="0" w:line="360" w:lineRule="auto"/>
      <w:contextualSpacing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5D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D686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616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textrowsAgency">
    <w:name w:val="Table text rows (Agency)"/>
    <w:basedOn w:val="Normalny"/>
    <w:link w:val="TabletextrowsAgencyChar"/>
    <w:qFormat/>
    <w:rsid w:val="00A7616B"/>
    <w:pPr>
      <w:spacing w:after="0" w:line="280" w:lineRule="exact"/>
      <w:contextualSpacing/>
      <w:jc w:val="both"/>
    </w:pPr>
    <w:rPr>
      <w:rFonts w:ascii="Verdana" w:eastAsia="Times New Roman" w:hAnsi="Verdana" w:cs="Verdana"/>
      <w:sz w:val="18"/>
      <w:szCs w:val="18"/>
      <w:lang w:val="en-GB" w:eastAsia="zh-CN"/>
    </w:rPr>
  </w:style>
  <w:style w:type="paragraph" w:customStyle="1" w:styleId="BodytextAgency">
    <w:name w:val="Body text (Agency)"/>
    <w:basedOn w:val="Normalny"/>
    <w:link w:val="BodytextAgencyChar"/>
    <w:qFormat/>
    <w:rsid w:val="00A7616B"/>
    <w:pPr>
      <w:spacing w:after="140" w:line="280" w:lineRule="atLeast"/>
      <w:contextualSpacing/>
      <w:jc w:val="both"/>
    </w:pPr>
    <w:rPr>
      <w:rFonts w:ascii="Verdana" w:eastAsia="Verdana" w:hAnsi="Verdana" w:cs="Times New Roman"/>
      <w:sz w:val="18"/>
      <w:szCs w:val="18"/>
    </w:rPr>
  </w:style>
  <w:style w:type="character" w:customStyle="1" w:styleId="BodytextAgencyChar">
    <w:name w:val="Body text (Agency) Char"/>
    <w:link w:val="BodytextAgency"/>
    <w:rsid w:val="00A7616B"/>
    <w:rPr>
      <w:rFonts w:ascii="Verdana" w:eastAsia="Verdana" w:hAnsi="Verdana" w:cs="Times New Roman"/>
      <w:sz w:val="18"/>
      <w:szCs w:val="18"/>
    </w:rPr>
  </w:style>
  <w:style w:type="paragraph" w:styleId="Nagwek">
    <w:name w:val="header"/>
    <w:aliases w:val="Nagłówek strony"/>
    <w:basedOn w:val="Normalny"/>
    <w:link w:val="NagwekZnak"/>
    <w:unhideWhenUsed/>
    <w:rsid w:val="00A76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A7616B"/>
  </w:style>
  <w:style w:type="paragraph" w:styleId="Stopka">
    <w:name w:val="footer"/>
    <w:basedOn w:val="Normalny"/>
    <w:link w:val="StopkaZnak"/>
    <w:uiPriority w:val="99"/>
    <w:unhideWhenUsed/>
    <w:rsid w:val="00A76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16B"/>
  </w:style>
  <w:style w:type="paragraph" w:styleId="Tekstdymka">
    <w:name w:val="Balloon Text"/>
    <w:basedOn w:val="Normalny"/>
    <w:link w:val="TekstdymkaZnak"/>
    <w:uiPriority w:val="99"/>
    <w:semiHidden/>
    <w:unhideWhenUsed/>
    <w:rsid w:val="00A7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616B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omylnaczcionkaakapitu"/>
    <w:rsid w:val="00860DD5"/>
  </w:style>
  <w:style w:type="table" w:styleId="Tabela-Siatka">
    <w:name w:val="Table Grid"/>
    <w:basedOn w:val="Standardowy"/>
    <w:uiPriority w:val="59"/>
    <w:rsid w:val="00860D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1C53E0"/>
    <w:pPr>
      <w:spacing w:line="276" w:lineRule="auto"/>
      <w:contextualSpacing w:val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Spistreci1">
    <w:name w:val="toc 1"/>
    <w:basedOn w:val="Normalny"/>
    <w:next w:val="Normalny"/>
    <w:autoRedefine/>
    <w:uiPriority w:val="39"/>
    <w:unhideWhenUsed/>
    <w:rsid w:val="00E769E3"/>
    <w:pPr>
      <w:tabs>
        <w:tab w:val="right" w:leader="dot" w:pos="9062"/>
      </w:tabs>
      <w:spacing w:before="160" w:after="160" w:line="240" w:lineRule="auto"/>
    </w:pPr>
    <w:rPr>
      <w:rFonts w:ascii="Times New Roman" w:hAnsi="Times New Roman" w:cs="Times New Roman"/>
      <w:b/>
      <w:noProof/>
    </w:rPr>
  </w:style>
  <w:style w:type="character" w:styleId="Hipercze">
    <w:name w:val="Hyperlink"/>
    <w:basedOn w:val="Domylnaczcionkaakapitu"/>
    <w:uiPriority w:val="99"/>
    <w:unhideWhenUsed/>
    <w:rsid w:val="001C53E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96A59"/>
    <w:pPr>
      <w:spacing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Default">
    <w:name w:val="Default"/>
    <w:rsid w:val="00B00DB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55D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E769E3"/>
    <w:pPr>
      <w:tabs>
        <w:tab w:val="left" w:pos="660"/>
        <w:tab w:val="right" w:leader="dot" w:pos="9062"/>
      </w:tabs>
      <w:spacing w:after="60" w:line="240" w:lineRule="auto"/>
    </w:pPr>
  </w:style>
  <w:style w:type="paragraph" w:styleId="Tekstpodstawowy2">
    <w:name w:val="Body Text 2"/>
    <w:basedOn w:val="Normalny"/>
    <w:link w:val="Tekstpodstawowy2Znak"/>
    <w:rsid w:val="00191FA9"/>
    <w:pPr>
      <w:spacing w:after="120" w:line="48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91F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3">
    <w:name w:val="Tekst podstawowy 23"/>
    <w:basedOn w:val="Normalny"/>
    <w:rsid w:val="00A023E5"/>
    <w:pPr>
      <w:widowControl w:val="0"/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867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86782"/>
  </w:style>
  <w:style w:type="character" w:styleId="Odwoanieprzypisudolnego">
    <w:name w:val="footnote reference"/>
    <w:basedOn w:val="Domylnaczcionkaakapitu"/>
    <w:semiHidden/>
    <w:rsid w:val="008E7821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8E7821"/>
    <w:p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E782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horttext">
    <w:name w:val="short_text"/>
    <w:basedOn w:val="Domylnaczcionkaakapitu"/>
    <w:rsid w:val="003E0068"/>
  </w:style>
  <w:style w:type="character" w:styleId="Pogrubienie">
    <w:name w:val="Strong"/>
    <w:basedOn w:val="Domylnaczcionkaakapitu"/>
    <w:uiPriority w:val="22"/>
    <w:qFormat/>
    <w:rsid w:val="00422B42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FD68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D68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rsid w:val="00FD686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pistreci3">
    <w:name w:val="toc 3"/>
    <w:basedOn w:val="Normalny"/>
    <w:next w:val="Normalny"/>
    <w:autoRedefine/>
    <w:uiPriority w:val="39"/>
    <w:unhideWhenUsed/>
    <w:rsid w:val="00FD6864"/>
    <w:pPr>
      <w:spacing w:after="100"/>
      <w:ind w:left="440"/>
    </w:pPr>
  </w:style>
  <w:style w:type="paragraph" w:customStyle="1" w:styleId="Pa11">
    <w:name w:val="Pa11"/>
    <w:basedOn w:val="Default"/>
    <w:next w:val="Default"/>
    <w:uiPriority w:val="99"/>
    <w:rsid w:val="006D54A6"/>
    <w:pPr>
      <w:spacing w:line="221" w:lineRule="atLeast"/>
    </w:pPr>
    <w:rPr>
      <w:rFonts w:ascii="Eunice EFN" w:eastAsiaTheme="minorHAnsi" w:hAnsi="Eunice EFN" w:cstheme="minorBidi"/>
      <w:color w:val="auto"/>
      <w:lang w:eastAsia="en-US"/>
    </w:rPr>
  </w:style>
  <w:style w:type="character" w:customStyle="1" w:styleId="Teksttreci">
    <w:name w:val="Tekst treści"/>
    <w:basedOn w:val="Domylnaczcionkaakapitu"/>
    <w:rsid w:val="00B34E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"/>
    </w:rPr>
  </w:style>
  <w:style w:type="paragraph" w:customStyle="1" w:styleId="Heading1Agency">
    <w:name w:val="Heading 1 (Agency)"/>
    <w:basedOn w:val="Normalny"/>
    <w:next w:val="BodytextAgency"/>
    <w:qFormat/>
    <w:rsid w:val="00E20BEE"/>
    <w:pPr>
      <w:keepNext/>
      <w:numPr>
        <w:numId w:val="26"/>
      </w:numPr>
      <w:spacing w:before="280" w:after="220" w:line="240" w:lineRule="auto"/>
      <w:outlineLvl w:val="0"/>
    </w:pPr>
    <w:rPr>
      <w:rFonts w:ascii="Verdana" w:eastAsia="Verdana" w:hAnsi="Verdana" w:cs="Times New Roman"/>
      <w:b/>
      <w:bCs/>
      <w:kern w:val="32"/>
      <w:sz w:val="27"/>
      <w:szCs w:val="27"/>
      <w:lang w:val="en-GB" w:eastAsia="zh-CN"/>
    </w:rPr>
  </w:style>
  <w:style w:type="paragraph" w:customStyle="1" w:styleId="Heading2Agency">
    <w:name w:val="Heading 2 (Agency)"/>
    <w:basedOn w:val="Normalny"/>
    <w:next w:val="BodytextAgency"/>
    <w:link w:val="Heading2AgencyChar"/>
    <w:qFormat/>
    <w:rsid w:val="00E20BEE"/>
    <w:pPr>
      <w:keepNext/>
      <w:numPr>
        <w:ilvl w:val="1"/>
        <w:numId w:val="26"/>
      </w:numPr>
      <w:spacing w:before="280" w:after="220" w:line="240" w:lineRule="auto"/>
      <w:outlineLvl w:val="1"/>
    </w:pPr>
    <w:rPr>
      <w:rFonts w:ascii="Verdana" w:eastAsia="Verdana" w:hAnsi="Verdana" w:cs="Times New Roman"/>
      <w:b/>
      <w:bCs/>
      <w:i/>
      <w:kern w:val="32"/>
      <w:lang w:val="en-GB" w:eastAsia="zh-CN"/>
    </w:rPr>
  </w:style>
  <w:style w:type="paragraph" w:customStyle="1" w:styleId="Heading3Agency">
    <w:name w:val="Heading 3 (Agency)"/>
    <w:basedOn w:val="Normalny"/>
    <w:next w:val="BodytextAgency"/>
    <w:qFormat/>
    <w:rsid w:val="00E20BEE"/>
    <w:pPr>
      <w:keepNext/>
      <w:numPr>
        <w:ilvl w:val="2"/>
        <w:numId w:val="26"/>
      </w:numPr>
      <w:spacing w:before="280" w:after="220" w:line="240" w:lineRule="auto"/>
      <w:outlineLvl w:val="2"/>
    </w:pPr>
    <w:rPr>
      <w:rFonts w:ascii="Verdana" w:eastAsia="Verdana" w:hAnsi="Verdana" w:cs="Times New Roman"/>
      <w:b/>
      <w:bCs/>
      <w:kern w:val="32"/>
      <w:lang w:val="en-GB" w:eastAsia="zh-CN"/>
    </w:rPr>
  </w:style>
  <w:style w:type="paragraph" w:customStyle="1" w:styleId="Heading4Agency">
    <w:name w:val="Heading 4 (Agency)"/>
    <w:basedOn w:val="Heading3Agency"/>
    <w:next w:val="BodytextAgency"/>
    <w:qFormat/>
    <w:rsid w:val="00E20BEE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E20BEE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rsid w:val="00E20BEE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rsid w:val="00E20BEE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rsid w:val="00E20BEE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rsid w:val="00E20BEE"/>
    <w:pPr>
      <w:numPr>
        <w:ilvl w:val="8"/>
      </w:numPr>
      <w:outlineLvl w:val="8"/>
    </w:pPr>
  </w:style>
  <w:style w:type="character" w:customStyle="1" w:styleId="Heading2AgencyChar">
    <w:name w:val="Heading 2 (Agency) Char"/>
    <w:link w:val="Heading2Agency"/>
    <w:rsid w:val="00E20BEE"/>
    <w:rPr>
      <w:rFonts w:ascii="Verdana" w:eastAsia="Verdana" w:hAnsi="Verdana" w:cs="Times New Roman"/>
      <w:b/>
      <w:bCs/>
      <w:i/>
      <w:kern w:val="32"/>
      <w:lang w:val="en-GB" w:eastAsia="zh-CN"/>
    </w:rPr>
  </w:style>
  <w:style w:type="character" w:customStyle="1" w:styleId="Teksttreci0">
    <w:name w:val="Tekst treści_"/>
    <w:basedOn w:val="Domylnaczcionkaakapitu"/>
    <w:rsid w:val="00FC6D2D"/>
    <w:rPr>
      <w:shd w:val="clear" w:color="auto" w:fill="FFFFFF"/>
    </w:rPr>
  </w:style>
  <w:style w:type="paragraph" w:customStyle="1" w:styleId="DoctitleAgency">
    <w:name w:val="Doc title (Agency)"/>
    <w:basedOn w:val="Normalny"/>
    <w:next w:val="Normalny"/>
    <w:qFormat/>
    <w:rsid w:val="002917D7"/>
    <w:pPr>
      <w:spacing w:before="720" w:after="0" w:line="360" w:lineRule="atLeast"/>
    </w:pPr>
    <w:rPr>
      <w:rFonts w:ascii="Verdana" w:eastAsia="Verdana" w:hAnsi="Verdana" w:cs="Verdana"/>
      <w:color w:val="003399"/>
      <w:sz w:val="32"/>
      <w:szCs w:val="32"/>
      <w:lang w:val="en-GB" w:eastAsia="en-GB"/>
    </w:rPr>
  </w:style>
  <w:style w:type="paragraph" w:customStyle="1" w:styleId="RefAgency">
    <w:name w:val="Ref. (Agency)"/>
    <w:basedOn w:val="Normalny"/>
    <w:semiHidden/>
    <w:rsid w:val="002917D7"/>
    <w:pPr>
      <w:spacing w:after="0" w:line="240" w:lineRule="auto"/>
    </w:pPr>
    <w:rPr>
      <w:rFonts w:ascii="Verdana" w:eastAsia="Times New Roman" w:hAnsi="Verdana" w:cs="Times New Roman"/>
      <w:sz w:val="17"/>
      <w:szCs w:val="18"/>
      <w:lang w:val="en-GB" w:eastAsia="en-GB"/>
    </w:rPr>
  </w:style>
  <w:style w:type="numbering" w:customStyle="1" w:styleId="BulletsAgency">
    <w:name w:val="Bullets (Agency)"/>
    <w:basedOn w:val="Bezlisty"/>
    <w:rsid w:val="007F2CAC"/>
    <w:pPr>
      <w:numPr>
        <w:numId w:val="42"/>
      </w:numPr>
    </w:pPr>
  </w:style>
  <w:style w:type="paragraph" w:customStyle="1" w:styleId="TableheadingrowsAgency">
    <w:name w:val="Table heading rows (Agency)"/>
    <w:basedOn w:val="BodytextAgency"/>
    <w:rsid w:val="00A834CD"/>
    <w:pPr>
      <w:keepNext/>
      <w:contextualSpacing w:val="0"/>
      <w:jc w:val="left"/>
    </w:pPr>
    <w:rPr>
      <w:rFonts w:eastAsia="Times New Roman" w:cs="Verdana"/>
      <w:b/>
      <w:lang w:eastAsia="pl-PL" w:bidi="pl-PL"/>
    </w:rPr>
  </w:style>
  <w:style w:type="character" w:customStyle="1" w:styleId="Podpistabeli">
    <w:name w:val="Podpis tabeli_"/>
    <w:basedOn w:val="Domylnaczcionkaakapitu"/>
    <w:link w:val="Podpistabeli0"/>
    <w:rsid w:val="00F27BCF"/>
    <w:rPr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F27BCF"/>
    <w:pPr>
      <w:widowControl w:val="0"/>
      <w:shd w:val="clear" w:color="auto" w:fill="FFFFFF"/>
      <w:spacing w:after="0" w:line="230" w:lineRule="exact"/>
      <w:jc w:val="both"/>
    </w:pPr>
  </w:style>
  <w:style w:type="character" w:customStyle="1" w:styleId="TabletextrowsAgencyChar">
    <w:name w:val="Table text rows (Agency) Char"/>
    <w:link w:val="TabletextrowsAgency"/>
    <w:locked/>
    <w:rsid w:val="007E531C"/>
    <w:rPr>
      <w:rFonts w:ascii="Verdana" w:eastAsia="Times New Roman" w:hAnsi="Verdana" w:cs="Verdana"/>
      <w:sz w:val="18"/>
      <w:szCs w:val="18"/>
      <w:lang w:val="en-GB" w:eastAsia="zh-CN"/>
    </w:rPr>
  </w:style>
  <w:style w:type="paragraph" w:styleId="Poprawka">
    <w:name w:val="Revision"/>
    <w:hidden/>
    <w:uiPriority w:val="99"/>
    <w:semiHidden/>
    <w:rsid w:val="000166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10025-54A1-4809-ACAA-1BA10AF02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fratczae</dc:creator>
  <cp:lastModifiedBy>Kalinowska Anna</cp:lastModifiedBy>
  <cp:revision>10</cp:revision>
  <cp:lastPrinted>2024-10-23T11:05:00Z</cp:lastPrinted>
  <dcterms:created xsi:type="dcterms:W3CDTF">2026-07-29T11:27:00Z</dcterms:created>
  <dcterms:modified xsi:type="dcterms:W3CDTF">2026-07-29T11:28:00Z</dcterms:modified>
</cp:coreProperties>
</file>