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23044" w14:textId="36D410E8" w:rsidR="00682974" w:rsidRPr="00C34A25" w:rsidRDefault="00077128" w:rsidP="00077128">
      <w:pPr>
        <w:spacing w:before="720" w:line="360" w:lineRule="atLeast"/>
        <w:jc w:val="both"/>
        <w:rPr>
          <w:b/>
          <w:bCs/>
          <w:sz w:val="28"/>
          <w:szCs w:val="28"/>
          <w:lang w:val="pl-PL"/>
        </w:rPr>
      </w:pPr>
      <w:bookmarkStart w:id="0" w:name="_Toc332296643"/>
      <w:bookmarkStart w:id="1" w:name="_Toc332297430"/>
      <w:bookmarkStart w:id="2" w:name="_Toc332298251"/>
      <w:bookmarkStart w:id="3" w:name="_Toc332298727"/>
      <w:bookmarkStart w:id="4" w:name="_Toc332299012"/>
      <w:bookmarkStart w:id="5" w:name="_Toc332299291"/>
      <w:bookmarkStart w:id="6" w:name="_Toc332299572"/>
      <w:bookmarkStart w:id="7" w:name="_Toc332299851"/>
      <w:bookmarkStart w:id="8" w:name="_Toc332296651"/>
      <w:bookmarkStart w:id="9" w:name="_Toc332297438"/>
      <w:bookmarkStart w:id="10" w:name="_Toc332298259"/>
      <w:bookmarkStart w:id="11" w:name="_Toc332298735"/>
      <w:bookmarkStart w:id="12" w:name="_Toc332299020"/>
      <w:bookmarkStart w:id="13" w:name="_Toc332299299"/>
      <w:bookmarkStart w:id="14" w:name="_Toc332299580"/>
      <w:bookmarkStart w:id="15" w:name="_Toc332299859"/>
      <w:bookmarkStart w:id="16" w:name="_Toc332298319"/>
      <w:bookmarkStart w:id="17" w:name="_Toc332298795"/>
      <w:bookmarkStart w:id="18" w:name="_Toc332299080"/>
      <w:bookmarkStart w:id="19" w:name="_Toc332299359"/>
      <w:bookmarkStart w:id="20" w:name="_Toc332299640"/>
      <w:bookmarkStart w:id="21" w:name="_Toc332299919"/>
      <w:bookmarkStart w:id="22" w:name="_Toc332298326"/>
      <w:bookmarkStart w:id="23" w:name="_Toc332298802"/>
      <w:bookmarkStart w:id="24" w:name="_Toc332299087"/>
      <w:bookmarkStart w:id="25" w:name="_Toc332299366"/>
      <w:bookmarkStart w:id="26" w:name="_Toc332299647"/>
      <w:bookmarkStart w:id="27" w:name="_Toc332299926"/>
      <w:bookmarkStart w:id="28" w:name="_Toc332298334"/>
      <w:bookmarkStart w:id="29" w:name="_Toc332298810"/>
      <w:bookmarkStart w:id="30" w:name="_Toc332299095"/>
      <w:bookmarkStart w:id="31" w:name="_Toc332299374"/>
      <w:bookmarkStart w:id="32" w:name="_Toc332299655"/>
      <w:bookmarkStart w:id="33" w:name="_Toc332299934"/>
      <w:bookmarkStart w:id="34" w:name="_Toc332298335"/>
      <w:bookmarkStart w:id="35" w:name="_Toc332298811"/>
      <w:bookmarkStart w:id="36" w:name="_Toc332299096"/>
      <w:bookmarkStart w:id="37" w:name="_Toc332299375"/>
      <w:bookmarkStart w:id="38" w:name="_Toc332299656"/>
      <w:bookmarkStart w:id="39" w:name="_Toc332299935"/>
      <w:bookmarkStart w:id="40" w:name="_Toc332298336"/>
      <w:bookmarkStart w:id="41" w:name="_Toc332298812"/>
      <w:bookmarkStart w:id="42" w:name="_Toc332299097"/>
      <w:bookmarkStart w:id="43" w:name="_Toc332299376"/>
      <w:bookmarkStart w:id="44" w:name="_Toc332299657"/>
      <w:bookmarkStart w:id="45" w:name="_Toc332299936"/>
      <w:bookmarkStart w:id="46" w:name="_Toc332298337"/>
      <w:bookmarkStart w:id="47" w:name="_Toc332298813"/>
      <w:bookmarkStart w:id="48" w:name="_Toc332299098"/>
      <w:bookmarkStart w:id="49" w:name="_Toc332299377"/>
      <w:bookmarkStart w:id="50" w:name="_Toc332299658"/>
      <w:bookmarkStart w:id="51" w:name="_Toc332299937"/>
      <w:bookmarkStart w:id="52" w:name="_Toc332298339"/>
      <w:bookmarkStart w:id="53" w:name="_Toc332298815"/>
      <w:bookmarkStart w:id="54" w:name="_Toc332299100"/>
      <w:bookmarkStart w:id="55" w:name="_Toc332299379"/>
      <w:bookmarkStart w:id="56" w:name="_Toc332299660"/>
      <w:bookmarkStart w:id="57" w:name="_Toc332299939"/>
      <w:bookmarkStart w:id="58" w:name="_Toc332298347"/>
      <w:bookmarkStart w:id="59" w:name="_Toc332298823"/>
      <w:bookmarkStart w:id="60" w:name="_Toc332299108"/>
      <w:bookmarkStart w:id="61" w:name="_Toc332299387"/>
      <w:bookmarkStart w:id="62" w:name="_Toc332299668"/>
      <w:bookmarkStart w:id="63" w:name="_Toc332299947"/>
      <w:bookmarkStart w:id="64" w:name="_Toc332298352"/>
      <w:bookmarkStart w:id="65" w:name="_Toc332298828"/>
      <w:bookmarkStart w:id="66" w:name="_Toc332299113"/>
      <w:bookmarkStart w:id="67" w:name="_Toc332299392"/>
      <w:bookmarkStart w:id="68" w:name="_Toc332299673"/>
      <w:bookmarkStart w:id="69" w:name="_Toc332299952"/>
      <w:bookmarkStart w:id="70" w:name="_Toc332298353"/>
      <w:bookmarkStart w:id="71" w:name="_Toc332298829"/>
      <w:bookmarkStart w:id="72" w:name="_Toc332299114"/>
      <w:bookmarkStart w:id="73" w:name="_Toc332299393"/>
      <w:bookmarkStart w:id="74" w:name="_Toc332299674"/>
      <w:bookmarkStart w:id="75" w:name="_Toc332299953"/>
      <w:bookmarkStart w:id="76" w:name="_Toc332298354"/>
      <w:bookmarkStart w:id="77" w:name="_Toc332298830"/>
      <w:bookmarkStart w:id="78" w:name="_Toc332299115"/>
      <w:bookmarkStart w:id="79" w:name="_Toc332299394"/>
      <w:bookmarkStart w:id="80" w:name="_Toc332299675"/>
      <w:bookmarkStart w:id="81" w:name="_Toc332299954"/>
      <w:bookmarkStart w:id="82" w:name="_Toc332298357"/>
      <w:bookmarkStart w:id="83" w:name="_Toc332298833"/>
      <w:bookmarkStart w:id="84" w:name="_Toc332299118"/>
      <w:bookmarkStart w:id="85" w:name="_Toc332299397"/>
      <w:bookmarkStart w:id="86" w:name="_Toc332299678"/>
      <w:bookmarkStart w:id="87" w:name="_Toc332299957"/>
      <w:bookmarkStart w:id="88" w:name="_Toc332298359"/>
      <w:bookmarkStart w:id="89" w:name="_Toc332298835"/>
      <w:bookmarkStart w:id="90" w:name="_Toc332299120"/>
      <w:bookmarkStart w:id="91" w:name="_Toc332299399"/>
      <w:bookmarkStart w:id="92" w:name="_Toc332299680"/>
      <w:bookmarkStart w:id="93" w:name="_Toc332299959"/>
      <w:bookmarkStart w:id="94" w:name="_Toc332298361"/>
      <w:bookmarkStart w:id="95" w:name="_Toc332298837"/>
      <w:bookmarkStart w:id="96" w:name="_Toc332299122"/>
      <w:bookmarkStart w:id="97" w:name="_Toc332299401"/>
      <w:bookmarkStart w:id="98" w:name="_Toc332299682"/>
      <w:bookmarkStart w:id="99" w:name="_Toc332299961"/>
      <w:bookmarkStart w:id="100" w:name="_Toc332298368"/>
      <w:bookmarkStart w:id="101" w:name="_Toc332298844"/>
      <w:bookmarkStart w:id="102" w:name="_Toc332299129"/>
      <w:bookmarkStart w:id="103" w:name="_Toc332299408"/>
      <w:bookmarkStart w:id="104" w:name="_Toc332299689"/>
      <w:bookmarkStart w:id="105" w:name="_Toc332299968"/>
      <w:bookmarkStart w:id="106" w:name="_Toc332298376"/>
      <w:bookmarkStart w:id="107" w:name="_Toc332298852"/>
      <w:bookmarkStart w:id="108" w:name="_Toc332299137"/>
      <w:bookmarkStart w:id="109" w:name="_Toc332299416"/>
      <w:bookmarkStart w:id="110" w:name="_Toc332299697"/>
      <w:bookmarkStart w:id="111" w:name="_Toc332299976"/>
      <w:bookmarkStart w:id="112" w:name="_Toc332298377"/>
      <w:bookmarkStart w:id="113" w:name="_Toc332298853"/>
      <w:bookmarkStart w:id="114" w:name="_Toc332299138"/>
      <w:bookmarkStart w:id="115" w:name="_Toc332299417"/>
      <w:bookmarkStart w:id="116" w:name="_Toc332299698"/>
      <w:bookmarkStart w:id="117" w:name="_Toc332299977"/>
      <w:bookmarkStart w:id="118" w:name="_Toc332298378"/>
      <w:bookmarkStart w:id="119" w:name="_Toc332298854"/>
      <w:bookmarkStart w:id="120" w:name="_Toc332299139"/>
      <w:bookmarkStart w:id="121" w:name="_Toc332299418"/>
      <w:bookmarkStart w:id="122" w:name="_Toc332299699"/>
      <w:bookmarkStart w:id="123" w:name="_Toc332299978"/>
      <w:bookmarkStart w:id="124" w:name="_Toc332298379"/>
      <w:bookmarkStart w:id="125" w:name="_Toc332298855"/>
      <w:bookmarkStart w:id="126" w:name="_Toc332299140"/>
      <w:bookmarkStart w:id="127" w:name="_Toc332299419"/>
      <w:bookmarkStart w:id="128" w:name="_Toc332299700"/>
      <w:bookmarkStart w:id="129" w:name="_Toc332299979"/>
      <w:bookmarkStart w:id="130" w:name="_Toc332298381"/>
      <w:bookmarkStart w:id="131" w:name="_Toc332298857"/>
      <w:bookmarkStart w:id="132" w:name="_Toc332299142"/>
      <w:bookmarkStart w:id="133" w:name="_Toc332299421"/>
      <w:bookmarkStart w:id="134" w:name="_Toc332299702"/>
      <w:bookmarkStart w:id="135" w:name="_Toc332299981"/>
      <w:bookmarkStart w:id="136" w:name="_Toc332298390"/>
      <w:bookmarkStart w:id="137" w:name="_Toc332298866"/>
      <w:bookmarkStart w:id="138" w:name="_Toc332299151"/>
      <w:bookmarkStart w:id="139" w:name="_Toc332299430"/>
      <w:bookmarkStart w:id="140" w:name="_Toc332299711"/>
      <w:bookmarkStart w:id="141" w:name="_Toc332299990"/>
      <w:bookmarkStart w:id="142" w:name="_Toc332298395"/>
      <w:bookmarkStart w:id="143" w:name="_Toc332298871"/>
      <w:bookmarkStart w:id="144" w:name="_Toc332299156"/>
      <w:bookmarkStart w:id="145" w:name="_Toc332299435"/>
      <w:bookmarkStart w:id="146" w:name="_Toc332299716"/>
      <w:bookmarkStart w:id="147" w:name="_Toc332299995"/>
      <w:bookmarkStart w:id="148" w:name="_Toc332298396"/>
      <w:bookmarkStart w:id="149" w:name="_Toc332298872"/>
      <w:bookmarkStart w:id="150" w:name="_Toc332299157"/>
      <w:bookmarkStart w:id="151" w:name="_Toc332299436"/>
      <w:bookmarkStart w:id="152" w:name="_Toc332299717"/>
      <w:bookmarkStart w:id="153" w:name="_Toc332299996"/>
      <w:bookmarkStart w:id="154" w:name="_Toc332298397"/>
      <w:bookmarkStart w:id="155" w:name="_Toc332298873"/>
      <w:bookmarkStart w:id="156" w:name="_Toc332299158"/>
      <w:bookmarkStart w:id="157" w:name="_Toc332299437"/>
      <w:bookmarkStart w:id="158" w:name="_Toc332299718"/>
      <w:bookmarkStart w:id="159" w:name="_Toc332299997"/>
      <w:bookmarkStart w:id="160" w:name="_Toc332298398"/>
      <w:bookmarkStart w:id="161" w:name="_Toc332298874"/>
      <w:bookmarkStart w:id="162" w:name="_Toc332299159"/>
      <w:bookmarkStart w:id="163" w:name="_Toc332299438"/>
      <w:bookmarkStart w:id="164" w:name="_Toc332299719"/>
      <w:bookmarkStart w:id="165" w:name="_Toc332299998"/>
      <w:bookmarkStart w:id="166" w:name="_Toc332298401"/>
      <w:bookmarkStart w:id="167" w:name="_Toc332298877"/>
      <w:bookmarkStart w:id="168" w:name="_Toc332299162"/>
      <w:bookmarkStart w:id="169" w:name="_Toc332299441"/>
      <w:bookmarkStart w:id="170" w:name="_Toc332299722"/>
      <w:bookmarkStart w:id="171" w:name="_Toc332300001"/>
      <w:bookmarkStart w:id="172" w:name="_Toc332298403"/>
      <w:bookmarkStart w:id="173" w:name="_Toc332298879"/>
      <w:bookmarkStart w:id="174" w:name="_Toc332299164"/>
      <w:bookmarkStart w:id="175" w:name="_Toc332299443"/>
      <w:bookmarkStart w:id="176" w:name="_Toc332299724"/>
      <w:bookmarkStart w:id="177" w:name="_Toc332300003"/>
      <w:bookmarkStart w:id="178" w:name="_Toc325387326"/>
      <w:bookmarkStart w:id="179" w:name="_Toc325387449"/>
      <w:bookmarkStart w:id="180" w:name="_Toc325390289"/>
      <w:bookmarkStart w:id="181" w:name="_Toc332298405"/>
      <w:bookmarkStart w:id="182" w:name="_Toc332298881"/>
      <w:bookmarkStart w:id="183" w:name="_Toc332299166"/>
      <w:bookmarkStart w:id="184" w:name="_Toc332299445"/>
      <w:bookmarkStart w:id="185" w:name="_Toc332299726"/>
      <w:bookmarkStart w:id="186" w:name="_Toc332300005"/>
      <w:bookmarkStart w:id="187" w:name="_Toc325387331"/>
      <w:bookmarkStart w:id="188" w:name="_Toc325387454"/>
      <w:bookmarkStart w:id="189" w:name="_Toc325390294"/>
      <w:bookmarkStart w:id="190" w:name="_Toc332298410"/>
      <w:bookmarkStart w:id="191" w:name="_Toc332298886"/>
      <w:bookmarkStart w:id="192" w:name="_Toc332299171"/>
      <w:bookmarkStart w:id="193" w:name="_Toc332299450"/>
      <w:bookmarkStart w:id="194" w:name="_Toc332299731"/>
      <w:bookmarkStart w:id="195" w:name="_Toc332300010"/>
      <w:bookmarkStart w:id="196" w:name="_Toc325387334"/>
      <w:bookmarkStart w:id="197" w:name="_Toc325387457"/>
      <w:bookmarkStart w:id="198" w:name="_Toc325390297"/>
      <w:bookmarkStart w:id="199" w:name="_Toc332298413"/>
      <w:bookmarkStart w:id="200" w:name="_Toc332298889"/>
      <w:bookmarkStart w:id="201" w:name="_Toc332299174"/>
      <w:bookmarkStart w:id="202" w:name="_Toc332299453"/>
      <w:bookmarkStart w:id="203" w:name="_Toc332299734"/>
      <w:bookmarkStart w:id="204" w:name="_Toc332300013"/>
      <w:bookmarkStart w:id="205" w:name="_Toc325387339"/>
      <w:bookmarkStart w:id="206" w:name="_Toc325387462"/>
      <w:bookmarkStart w:id="207" w:name="_Toc325390302"/>
      <w:bookmarkStart w:id="208" w:name="_Toc332298418"/>
      <w:bookmarkStart w:id="209" w:name="_Toc332298894"/>
      <w:bookmarkStart w:id="210" w:name="_Toc332299179"/>
      <w:bookmarkStart w:id="211" w:name="_Toc332299458"/>
      <w:bookmarkStart w:id="212" w:name="_Toc332299739"/>
      <w:bookmarkStart w:id="213" w:name="_Toc332300018"/>
      <w:bookmarkStart w:id="214" w:name="_Toc325387342"/>
      <w:bookmarkStart w:id="215" w:name="_Toc325387465"/>
      <w:bookmarkStart w:id="216" w:name="_Toc325390305"/>
      <w:bookmarkStart w:id="217" w:name="_Toc332298421"/>
      <w:bookmarkStart w:id="218" w:name="_Toc332298897"/>
      <w:bookmarkStart w:id="219" w:name="_Toc332299182"/>
      <w:bookmarkStart w:id="220" w:name="_Toc332299461"/>
      <w:bookmarkStart w:id="221" w:name="_Toc332299742"/>
      <w:bookmarkStart w:id="222" w:name="_Toc332300021"/>
      <w:bookmarkStart w:id="223" w:name="_Toc325387347"/>
      <w:bookmarkStart w:id="224" w:name="_Toc325387470"/>
      <w:bookmarkStart w:id="225" w:name="_Toc325390310"/>
      <w:bookmarkStart w:id="226" w:name="_Toc332298426"/>
      <w:bookmarkStart w:id="227" w:name="_Toc332298902"/>
      <w:bookmarkStart w:id="228" w:name="_Toc332299187"/>
      <w:bookmarkStart w:id="229" w:name="_Toc332299466"/>
      <w:bookmarkStart w:id="230" w:name="_Toc332299747"/>
      <w:bookmarkStart w:id="231" w:name="_Toc332300026"/>
      <w:bookmarkStart w:id="232" w:name="_Toc325387350"/>
      <w:bookmarkStart w:id="233" w:name="_Toc325387473"/>
      <w:bookmarkStart w:id="234" w:name="_Toc325390313"/>
      <w:bookmarkStart w:id="235" w:name="_Toc332298429"/>
      <w:bookmarkStart w:id="236" w:name="_Toc332298905"/>
      <w:bookmarkStart w:id="237" w:name="_Toc332299190"/>
      <w:bookmarkStart w:id="238" w:name="_Toc332299469"/>
      <w:bookmarkStart w:id="239" w:name="_Toc332299750"/>
      <w:bookmarkStart w:id="240" w:name="_Toc332300029"/>
      <w:bookmarkStart w:id="241" w:name="_Toc325387355"/>
      <w:bookmarkStart w:id="242" w:name="_Toc325387478"/>
      <w:bookmarkStart w:id="243" w:name="_Toc325390318"/>
      <w:bookmarkStart w:id="244" w:name="_Toc332298434"/>
      <w:bookmarkStart w:id="245" w:name="_Toc332298910"/>
      <w:bookmarkStart w:id="246" w:name="_Toc332299195"/>
      <w:bookmarkStart w:id="247" w:name="_Toc332299474"/>
      <w:bookmarkStart w:id="248" w:name="_Toc332299755"/>
      <w:bookmarkStart w:id="249" w:name="_Toc332300034"/>
      <w:bookmarkStart w:id="250" w:name="_Toc325387358"/>
      <w:bookmarkStart w:id="251" w:name="_Toc325387481"/>
      <w:bookmarkStart w:id="252" w:name="_Toc325390321"/>
      <w:bookmarkStart w:id="253" w:name="_Toc332298437"/>
      <w:bookmarkStart w:id="254" w:name="_Toc332298913"/>
      <w:bookmarkStart w:id="255" w:name="_Toc332299198"/>
      <w:bookmarkStart w:id="256" w:name="_Toc332299477"/>
      <w:bookmarkStart w:id="257" w:name="_Toc332299758"/>
      <w:bookmarkStart w:id="258" w:name="_Toc332300037"/>
      <w:bookmarkStart w:id="259" w:name="_Toc325387363"/>
      <w:bookmarkStart w:id="260" w:name="_Toc325387486"/>
      <w:bookmarkStart w:id="261" w:name="_Toc325390326"/>
      <w:bookmarkStart w:id="262" w:name="_Toc332298442"/>
      <w:bookmarkStart w:id="263" w:name="_Toc332298918"/>
      <w:bookmarkStart w:id="264" w:name="_Toc332299203"/>
      <w:bookmarkStart w:id="265" w:name="_Toc332299482"/>
      <w:bookmarkStart w:id="266" w:name="_Toc332299763"/>
      <w:bookmarkStart w:id="267" w:name="_Toc332300042"/>
      <w:bookmarkStart w:id="268" w:name="_Toc325387366"/>
      <w:bookmarkStart w:id="269" w:name="_Toc325387489"/>
      <w:bookmarkStart w:id="270" w:name="_Toc325390329"/>
      <w:bookmarkStart w:id="271" w:name="_Toc332298445"/>
      <w:bookmarkStart w:id="272" w:name="_Toc332298921"/>
      <w:bookmarkStart w:id="273" w:name="_Toc332299206"/>
      <w:bookmarkStart w:id="274" w:name="_Toc332299485"/>
      <w:bookmarkStart w:id="275" w:name="_Toc332299766"/>
      <w:bookmarkStart w:id="276" w:name="_Toc332300045"/>
      <w:bookmarkStart w:id="277" w:name="_Toc325387371"/>
      <w:bookmarkStart w:id="278" w:name="_Toc325387494"/>
      <w:bookmarkStart w:id="279" w:name="_Toc325390334"/>
      <w:bookmarkStart w:id="280" w:name="_Toc332298450"/>
      <w:bookmarkStart w:id="281" w:name="_Toc332298926"/>
      <w:bookmarkStart w:id="282" w:name="_Toc332299211"/>
      <w:bookmarkStart w:id="283" w:name="_Toc332299490"/>
      <w:bookmarkStart w:id="284" w:name="_Toc332299771"/>
      <w:bookmarkStart w:id="285" w:name="_Toc332300050"/>
      <w:bookmarkStart w:id="286" w:name="_Toc325387374"/>
      <w:bookmarkStart w:id="287" w:name="_Toc325387497"/>
      <w:bookmarkStart w:id="288" w:name="_Toc325390337"/>
      <w:bookmarkStart w:id="289" w:name="_Toc332298453"/>
      <w:bookmarkStart w:id="290" w:name="_Toc332298929"/>
      <w:bookmarkStart w:id="291" w:name="_Toc332299214"/>
      <w:bookmarkStart w:id="292" w:name="_Toc332299493"/>
      <w:bookmarkStart w:id="293" w:name="_Toc332299774"/>
      <w:bookmarkStart w:id="294" w:name="_Toc332300053"/>
      <w:bookmarkStart w:id="295" w:name="_Toc325387380"/>
      <w:bookmarkStart w:id="296" w:name="_Toc325387503"/>
      <w:bookmarkStart w:id="297" w:name="_Toc325390343"/>
      <w:bookmarkStart w:id="298" w:name="_Toc332298459"/>
      <w:bookmarkStart w:id="299" w:name="_Toc332298935"/>
      <w:bookmarkStart w:id="300" w:name="_Toc332299220"/>
      <w:bookmarkStart w:id="301" w:name="_Toc332299499"/>
      <w:bookmarkStart w:id="302" w:name="_Toc332299780"/>
      <w:bookmarkStart w:id="303" w:name="_Toc332300059"/>
      <w:bookmarkStart w:id="304" w:name="_Toc325387383"/>
      <w:bookmarkStart w:id="305" w:name="_Toc325387506"/>
      <w:bookmarkStart w:id="306" w:name="_Toc325390346"/>
      <w:bookmarkStart w:id="307" w:name="_Toc332298462"/>
      <w:bookmarkStart w:id="308" w:name="_Toc332298938"/>
      <w:bookmarkStart w:id="309" w:name="_Toc332299223"/>
      <w:bookmarkStart w:id="310" w:name="_Toc332299502"/>
      <w:bookmarkStart w:id="311" w:name="_Toc332299783"/>
      <w:bookmarkStart w:id="312" w:name="_Toc332300062"/>
      <w:bookmarkStart w:id="313" w:name="_Toc325387386"/>
      <w:bookmarkStart w:id="314" w:name="_Toc325387509"/>
      <w:bookmarkStart w:id="315" w:name="_Toc325390349"/>
      <w:bookmarkStart w:id="316" w:name="_Toc332298465"/>
      <w:bookmarkStart w:id="317" w:name="_Toc332298941"/>
      <w:bookmarkStart w:id="318" w:name="_Toc332299226"/>
      <w:bookmarkStart w:id="319" w:name="_Toc332299505"/>
      <w:bookmarkStart w:id="320" w:name="_Toc332299786"/>
      <w:bookmarkStart w:id="321" w:name="_Toc332300065"/>
      <w:bookmarkStart w:id="322" w:name="_Toc325387389"/>
      <w:bookmarkStart w:id="323" w:name="_Toc325387512"/>
      <w:bookmarkStart w:id="324" w:name="_Toc325390352"/>
      <w:bookmarkStart w:id="325" w:name="_Toc332298468"/>
      <w:bookmarkStart w:id="326" w:name="_Toc332298944"/>
      <w:bookmarkStart w:id="327" w:name="_Toc332299229"/>
      <w:bookmarkStart w:id="328" w:name="_Toc332299508"/>
      <w:bookmarkStart w:id="329" w:name="_Toc332299789"/>
      <w:bookmarkStart w:id="330" w:name="_Toc332300068"/>
      <w:bookmarkStart w:id="331" w:name="_Toc325387394"/>
      <w:bookmarkStart w:id="332" w:name="_Toc325387517"/>
      <w:bookmarkStart w:id="333" w:name="_Toc325390357"/>
      <w:bookmarkStart w:id="334" w:name="_Toc332298473"/>
      <w:bookmarkStart w:id="335" w:name="_Toc332298949"/>
      <w:bookmarkStart w:id="336" w:name="_Toc332299234"/>
      <w:bookmarkStart w:id="337" w:name="_Toc332299513"/>
      <w:bookmarkStart w:id="338" w:name="_Toc332299794"/>
      <w:bookmarkStart w:id="339" w:name="_Toc332300073"/>
      <w:bookmarkStart w:id="340" w:name="_Toc332298476"/>
      <w:bookmarkStart w:id="341" w:name="_Toc332298952"/>
      <w:bookmarkStart w:id="342" w:name="_Toc332299237"/>
      <w:bookmarkStart w:id="343" w:name="_Toc332299516"/>
      <w:bookmarkStart w:id="344" w:name="_Toc332299797"/>
      <w:bookmarkStart w:id="345" w:name="_Toc332300076"/>
      <w:bookmarkStart w:id="346" w:name="_Toc332298480"/>
      <w:bookmarkStart w:id="347" w:name="_Toc332298956"/>
      <w:bookmarkStart w:id="348" w:name="_Toc332299241"/>
      <w:bookmarkStart w:id="349" w:name="_Toc332299520"/>
      <w:bookmarkStart w:id="350" w:name="_Toc332299801"/>
      <w:bookmarkStart w:id="351" w:name="_Toc332300080"/>
      <w:bookmarkStart w:id="352" w:name="_Toc332298484"/>
      <w:bookmarkStart w:id="353" w:name="_Toc332298960"/>
      <w:bookmarkStart w:id="354" w:name="_Toc332299245"/>
      <w:bookmarkStart w:id="355" w:name="_Toc332299524"/>
      <w:bookmarkStart w:id="356" w:name="_Toc332299805"/>
      <w:bookmarkStart w:id="357" w:name="_Toc332300084"/>
      <w:bookmarkStart w:id="358" w:name="_Toc332298486"/>
      <w:bookmarkStart w:id="359" w:name="_Toc332298962"/>
      <w:bookmarkStart w:id="360" w:name="_Toc332299247"/>
      <w:bookmarkStart w:id="361" w:name="_Toc332299526"/>
      <w:bookmarkStart w:id="362" w:name="_Toc332299807"/>
      <w:bookmarkStart w:id="363" w:name="_Toc332300086"/>
      <w:bookmarkStart w:id="364" w:name="_Toc332298490"/>
      <w:bookmarkStart w:id="365" w:name="_Toc332298966"/>
      <w:bookmarkStart w:id="366" w:name="_Toc332299251"/>
      <w:bookmarkStart w:id="367" w:name="_Toc332299530"/>
      <w:bookmarkStart w:id="368" w:name="_Toc332299811"/>
      <w:bookmarkStart w:id="369" w:name="_Toc332300090"/>
      <w:bookmarkStart w:id="370" w:name="_Toc332298494"/>
      <w:bookmarkStart w:id="371" w:name="_Toc332298970"/>
      <w:bookmarkStart w:id="372" w:name="_Toc332299255"/>
      <w:bookmarkStart w:id="373" w:name="_Toc332299534"/>
      <w:bookmarkStart w:id="374" w:name="_Toc332299815"/>
      <w:bookmarkStart w:id="375" w:name="_Toc332300094"/>
      <w:bookmarkStart w:id="376" w:name="_Toc332298495"/>
      <w:bookmarkStart w:id="377" w:name="_Toc332298971"/>
      <w:bookmarkStart w:id="378" w:name="_Toc332299256"/>
      <w:bookmarkStart w:id="379" w:name="_Toc332299535"/>
      <w:bookmarkStart w:id="380" w:name="_Toc332299816"/>
      <w:bookmarkStart w:id="381" w:name="_Toc332300095"/>
      <w:bookmarkStart w:id="382" w:name="_Toc332298498"/>
      <w:bookmarkStart w:id="383" w:name="_Toc332298974"/>
      <w:bookmarkStart w:id="384" w:name="_Toc332299259"/>
      <w:bookmarkStart w:id="385" w:name="_Toc332299538"/>
      <w:bookmarkStart w:id="386" w:name="_Toc332299819"/>
      <w:bookmarkStart w:id="387" w:name="_Toc332300098"/>
      <w:bookmarkStart w:id="388" w:name="_Toc325387398"/>
      <w:bookmarkStart w:id="389" w:name="_Toc325387521"/>
      <w:bookmarkStart w:id="390" w:name="_Toc325390360"/>
      <w:bookmarkStart w:id="391" w:name="_Toc332296711"/>
      <w:bookmarkStart w:id="392" w:name="_Toc332297497"/>
      <w:bookmarkStart w:id="393" w:name="_Toc332298499"/>
      <w:bookmarkStart w:id="394" w:name="_Toc332298975"/>
      <w:bookmarkStart w:id="395" w:name="_Toc332299260"/>
      <w:bookmarkStart w:id="396" w:name="_Toc332299539"/>
      <w:bookmarkStart w:id="397" w:name="_Toc332299820"/>
      <w:bookmarkStart w:id="398" w:name="_Toc332300099"/>
      <w:bookmarkStart w:id="399" w:name="_Toc325387402"/>
      <w:bookmarkStart w:id="400" w:name="_Toc325387525"/>
      <w:bookmarkStart w:id="401" w:name="_Toc325390364"/>
      <w:bookmarkStart w:id="402" w:name="_Toc332296715"/>
      <w:bookmarkStart w:id="403" w:name="_Toc332297501"/>
      <w:bookmarkStart w:id="404" w:name="_Toc332298503"/>
      <w:bookmarkStart w:id="405" w:name="_Toc332298979"/>
      <w:bookmarkStart w:id="406" w:name="_Toc332299264"/>
      <w:bookmarkStart w:id="407" w:name="_Toc332299543"/>
      <w:bookmarkStart w:id="408" w:name="_Toc332299824"/>
      <w:bookmarkStart w:id="409" w:name="_Toc332300103"/>
      <w:bookmarkStart w:id="410" w:name="_Toc325387405"/>
      <w:bookmarkStart w:id="411" w:name="_Toc325387528"/>
      <w:bookmarkStart w:id="412" w:name="_Toc325390367"/>
      <w:bookmarkStart w:id="413" w:name="_Toc332296718"/>
      <w:bookmarkStart w:id="414" w:name="_Toc332297504"/>
      <w:bookmarkStart w:id="415" w:name="_Toc332298506"/>
      <w:bookmarkStart w:id="416" w:name="_Toc332298982"/>
      <w:bookmarkStart w:id="417" w:name="_Toc332299267"/>
      <w:bookmarkStart w:id="418" w:name="_Toc332299546"/>
      <w:bookmarkStart w:id="419" w:name="_Toc332299827"/>
      <w:bookmarkStart w:id="420" w:name="_Toc332300106"/>
      <w:bookmarkStart w:id="421" w:name="_Toc325387408"/>
      <w:bookmarkStart w:id="422" w:name="_Toc325387531"/>
      <w:bookmarkStart w:id="423" w:name="_Toc325390370"/>
      <w:bookmarkStart w:id="424" w:name="_Toc332296721"/>
      <w:bookmarkStart w:id="425" w:name="_Toc332297507"/>
      <w:bookmarkStart w:id="426" w:name="_Toc332298509"/>
      <w:bookmarkStart w:id="427" w:name="_Toc332298985"/>
      <w:bookmarkStart w:id="428" w:name="_Toc332299270"/>
      <w:bookmarkStart w:id="429" w:name="_Toc332299549"/>
      <w:bookmarkStart w:id="430" w:name="_Toc332299830"/>
      <w:bookmarkStart w:id="431" w:name="_Toc332300109"/>
      <w:bookmarkStart w:id="432" w:name="_Toc325387411"/>
      <w:bookmarkStart w:id="433" w:name="_Toc325387534"/>
      <w:bookmarkStart w:id="434" w:name="_Toc325390373"/>
      <w:bookmarkStart w:id="435" w:name="_Toc332296724"/>
      <w:bookmarkStart w:id="436" w:name="_Toc332297510"/>
      <w:bookmarkStart w:id="437" w:name="_Toc332298512"/>
      <w:bookmarkStart w:id="438" w:name="_Toc332298988"/>
      <w:bookmarkStart w:id="439" w:name="_Toc332299273"/>
      <w:bookmarkStart w:id="440" w:name="_Toc332299552"/>
      <w:bookmarkStart w:id="441" w:name="_Toc332299833"/>
      <w:bookmarkStart w:id="442" w:name="_Toc332300112"/>
      <w:bookmarkStart w:id="443" w:name="_Toc325387416"/>
      <w:bookmarkStart w:id="444" w:name="_Toc325387539"/>
      <w:bookmarkStart w:id="445" w:name="_Toc325390378"/>
      <w:bookmarkStart w:id="446" w:name="_Toc332296729"/>
      <w:bookmarkStart w:id="447" w:name="_Toc332297515"/>
      <w:bookmarkStart w:id="448" w:name="_Toc332298517"/>
      <w:bookmarkStart w:id="449" w:name="_Toc332298993"/>
      <w:bookmarkStart w:id="450" w:name="_Toc332299278"/>
      <w:bookmarkStart w:id="451" w:name="_Toc332299557"/>
      <w:bookmarkStart w:id="452" w:name="_Toc332299838"/>
      <w:bookmarkStart w:id="453" w:name="_Toc332300117"/>
      <w:bookmarkStart w:id="454" w:name="_Toc325387417"/>
      <w:bookmarkStart w:id="455" w:name="_Toc325387540"/>
      <w:bookmarkStart w:id="456" w:name="_Toc325390379"/>
      <w:bookmarkStart w:id="457" w:name="_Toc332296730"/>
      <w:bookmarkStart w:id="458" w:name="_Toc332297516"/>
      <w:bookmarkStart w:id="459" w:name="_Toc332298518"/>
      <w:bookmarkStart w:id="460" w:name="_Toc332298994"/>
      <w:bookmarkStart w:id="461" w:name="_Toc332299279"/>
      <w:bookmarkStart w:id="462" w:name="_Toc332299558"/>
      <w:bookmarkStart w:id="463" w:name="_Toc332299839"/>
      <w:bookmarkStart w:id="464" w:name="_Toc332300118"/>
      <w:bookmarkStart w:id="465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r>
        <w:rPr>
          <w:rFonts w:eastAsia="Times New Roman"/>
          <w:b/>
          <w:bCs/>
          <w:sz w:val="28"/>
          <w:szCs w:val="28"/>
          <w:lang w:val="pl-PL" w:eastAsia="fr-LU"/>
        </w:rPr>
        <w:t>Streszczenie</w:t>
      </w:r>
      <w:r w:rsidRPr="00C34A25">
        <w:rPr>
          <w:rFonts w:eastAsia="Times New Roman"/>
          <w:b/>
          <w:bCs/>
          <w:sz w:val="28"/>
          <w:szCs w:val="28"/>
          <w:lang w:val="pl-PL" w:eastAsia="fr-LU"/>
        </w:rPr>
        <w:t xml:space="preserve"> </w:t>
      </w:r>
      <w:r w:rsidR="00682974" w:rsidRPr="00C34A25">
        <w:rPr>
          <w:rFonts w:eastAsia="Times New Roman"/>
          <w:b/>
          <w:bCs/>
          <w:sz w:val="28"/>
          <w:szCs w:val="28"/>
          <w:lang w:val="pl-PL" w:eastAsia="fr-LU"/>
        </w:rPr>
        <w:t>planu zarządzania ryzykiem dla</w:t>
      </w:r>
      <w:r>
        <w:rPr>
          <w:rFonts w:eastAsia="Times New Roman"/>
          <w:b/>
          <w:bCs/>
          <w:sz w:val="28"/>
          <w:szCs w:val="28"/>
          <w:lang w:val="pl-PL" w:eastAsia="fr-LU"/>
        </w:rPr>
        <w:t xml:space="preserve"> produktu leczniczego</w:t>
      </w:r>
      <w:r w:rsidR="00E00541">
        <w:rPr>
          <w:rFonts w:eastAsia="Times New Roman"/>
          <w:b/>
          <w:bCs/>
          <w:sz w:val="28"/>
          <w:szCs w:val="28"/>
          <w:lang w:val="pl-PL" w:eastAsia="fr-LU"/>
        </w:rPr>
        <w:t xml:space="preserve"> </w:t>
      </w:r>
      <w:r w:rsidR="00E02AD6">
        <w:rPr>
          <w:rFonts w:eastAsia="Times New Roman"/>
          <w:b/>
          <w:bCs/>
          <w:sz w:val="28"/>
          <w:szCs w:val="28"/>
          <w:lang w:val="pl-PL" w:eastAsia="fr-LU"/>
        </w:rPr>
        <w:t>Dorminox</w:t>
      </w:r>
      <w:r w:rsidR="00DE6889">
        <w:rPr>
          <w:rFonts w:eastAsia="Times New Roman"/>
          <w:b/>
          <w:bCs/>
          <w:sz w:val="28"/>
          <w:szCs w:val="28"/>
          <w:lang w:val="pl-PL" w:eastAsia="fr-LU"/>
        </w:rPr>
        <w:t xml:space="preserve"> </w:t>
      </w:r>
      <w:r>
        <w:rPr>
          <w:rFonts w:eastAsia="Times New Roman"/>
          <w:b/>
          <w:bCs/>
          <w:sz w:val="28"/>
          <w:szCs w:val="28"/>
          <w:lang w:val="pl-PL" w:eastAsia="fr-LU"/>
        </w:rPr>
        <w:t>(</w:t>
      </w:r>
      <w:r w:rsidR="00A06700" w:rsidRPr="00A06700">
        <w:rPr>
          <w:rFonts w:eastAsia="Times New Roman"/>
          <w:b/>
          <w:bCs/>
          <w:sz w:val="28"/>
          <w:szCs w:val="28"/>
          <w:lang w:val="pl-PL" w:eastAsia="fr-LU"/>
        </w:rPr>
        <w:t>doxylamine hydrogen succinate</w:t>
      </w:r>
      <w:r>
        <w:rPr>
          <w:rFonts w:eastAsia="Times New Roman"/>
          <w:b/>
          <w:bCs/>
          <w:sz w:val="28"/>
          <w:szCs w:val="28"/>
          <w:lang w:val="pl-PL" w:eastAsia="fr-LU"/>
        </w:rPr>
        <w:t>)</w:t>
      </w:r>
      <w:r w:rsidR="00682974" w:rsidRPr="00C34A25">
        <w:rPr>
          <w:rFonts w:eastAsia="Times New Roman"/>
          <w:b/>
          <w:bCs/>
          <w:sz w:val="28"/>
          <w:szCs w:val="28"/>
          <w:lang w:val="pl-PL" w:eastAsia="fr-LU"/>
        </w:rPr>
        <w:t xml:space="preserve"> </w:t>
      </w:r>
    </w:p>
    <w:p w14:paraId="33C8ABC9" w14:textId="77777777" w:rsidR="00A06700" w:rsidRDefault="00A06700" w:rsidP="001D2166">
      <w:pPr>
        <w:pStyle w:val="BodytextAgency"/>
        <w:jc w:val="both"/>
        <w:rPr>
          <w:i/>
          <w:color w:val="008000"/>
          <w:lang w:val="pl-PL"/>
        </w:rPr>
      </w:pPr>
    </w:p>
    <w:p w14:paraId="2DA8F6F8" w14:textId="0464343A" w:rsidR="008C75A2" w:rsidRPr="00D65E29" w:rsidRDefault="00840A37" w:rsidP="001D2166">
      <w:pPr>
        <w:pStyle w:val="BodytextAgency"/>
        <w:jc w:val="both"/>
        <w:rPr>
          <w:lang w:val="pl-PL"/>
        </w:rPr>
      </w:pPr>
      <w:r w:rsidRPr="00D65E29">
        <w:rPr>
          <w:lang w:val="pl-PL"/>
        </w:rPr>
        <w:t xml:space="preserve">To jest </w:t>
      </w:r>
      <w:r w:rsidR="00077128">
        <w:rPr>
          <w:lang w:val="pl-PL"/>
        </w:rPr>
        <w:t>streszczenie</w:t>
      </w:r>
      <w:r w:rsidR="00077128" w:rsidRPr="00D65E29">
        <w:rPr>
          <w:lang w:val="pl-PL"/>
        </w:rPr>
        <w:t xml:space="preserve"> </w:t>
      </w:r>
      <w:r w:rsidRPr="00D65E29">
        <w:rPr>
          <w:lang w:val="pl-PL"/>
        </w:rPr>
        <w:t>planu zarządzania ryzy</w:t>
      </w:r>
      <w:r w:rsidR="00D65E29" w:rsidRPr="00D65E29">
        <w:rPr>
          <w:lang w:val="pl-PL"/>
        </w:rPr>
        <w:t xml:space="preserve">kiem dla produktu leczniczego </w:t>
      </w:r>
      <w:r w:rsidR="00E02AD6">
        <w:rPr>
          <w:lang w:val="pl-PL"/>
        </w:rPr>
        <w:t>Dorminox</w:t>
      </w:r>
      <w:r w:rsidR="00107CF3" w:rsidRPr="00D65E29">
        <w:rPr>
          <w:lang w:val="pl-PL"/>
        </w:rPr>
        <w:t xml:space="preserve">. Dokument opisuje w szczegółowy sposób istotne ryzyka związane ze stosowaniem produktu </w:t>
      </w:r>
      <w:r w:rsidR="00E02AD6">
        <w:rPr>
          <w:lang w:val="pl-PL"/>
        </w:rPr>
        <w:t>Dorminox</w:t>
      </w:r>
      <w:r w:rsidR="00107CF3" w:rsidRPr="00D65E29">
        <w:rPr>
          <w:lang w:val="pl-PL"/>
        </w:rPr>
        <w:t>, w jaki sposób ryzyko można ograniczyć</w:t>
      </w:r>
      <w:r w:rsidR="001D2166">
        <w:rPr>
          <w:lang w:val="pl-PL"/>
        </w:rPr>
        <w:t>,</w:t>
      </w:r>
      <w:r w:rsidR="00107CF3" w:rsidRPr="00D65E29">
        <w:rPr>
          <w:lang w:val="pl-PL"/>
        </w:rPr>
        <w:t xml:space="preserve"> i jak pozyskać więcej </w:t>
      </w:r>
      <w:r w:rsidR="00FA79DB" w:rsidRPr="00D65E29">
        <w:rPr>
          <w:lang w:val="pl-PL"/>
        </w:rPr>
        <w:t xml:space="preserve">informacji </w:t>
      </w:r>
      <w:r w:rsidR="00107CF3" w:rsidRPr="00D65E29">
        <w:rPr>
          <w:lang w:val="pl-PL"/>
        </w:rPr>
        <w:t xml:space="preserve">o </w:t>
      </w:r>
      <w:r w:rsidR="007710DA" w:rsidRPr="00D65E29">
        <w:rPr>
          <w:lang w:val="pl-PL"/>
        </w:rPr>
        <w:t>zagrożeniach</w:t>
      </w:r>
      <w:r w:rsidR="00FA79DB" w:rsidRPr="00D65E29">
        <w:rPr>
          <w:lang w:val="pl-PL"/>
        </w:rPr>
        <w:t xml:space="preserve"> i </w:t>
      </w:r>
      <w:r w:rsidR="007710DA" w:rsidRPr="00D65E29">
        <w:rPr>
          <w:lang w:val="pl-PL"/>
        </w:rPr>
        <w:t>danych na temat brakując</w:t>
      </w:r>
      <w:r w:rsidR="00D65E29" w:rsidRPr="00D65E29">
        <w:rPr>
          <w:lang w:val="pl-PL"/>
        </w:rPr>
        <w:t>ych informacji</w:t>
      </w:r>
      <w:r w:rsidR="007710DA" w:rsidRPr="00D65E29">
        <w:rPr>
          <w:lang w:val="pl-PL"/>
        </w:rPr>
        <w:t xml:space="preserve"> </w:t>
      </w:r>
      <w:r w:rsidR="00FA79DB" w:rsidRPr="00D65E29">
        <w:rPr>
          <w:lang w:val="pl-PL"/>
        </w:rPr>
        <w:t xml:space="preserve">związanych z przyjmowaniem </w:t>
      </w:r>
      <w:r w:rsidR="00107CF3" w:rsidRPr="00D65E29">
        <w:rPr>
          <w:lang w:val="pl-PL"/>
        </w:rPr>
        <w:t>produk</w:t>
      </w:r>
      <w:r w:rsidR="00FA79DB" w:rsidRPr="00D65E29">
        <w:rPr>
          <w:lang w:val="pl-PL"/>
        </w:rPr>
        <w:t>tu</w:t>
      </w:r>
      <w:r w:rsidR="00107CF3" w:rsidRPr="00D65E29">
        <w:rPr>
          <w:lang w:val="pl-PL"/>
        </w:rPr>
        <w:t xml:space="preserve"> </w:t>
      </w:r>
      <w:r w:rsidR="001D2166">
        <w:rPr>
          <w:lang w:val="pl-PL"/>
        </w:rPr>
        <w:t xml:space="preserve">leczniczego </w:t>
      </w:r>
      <w:r w:rsidR="00E02AD6">
        <w:rPr>
          <w:lang w:val="pl-PL"/>
        </w:rPr>
        <w:t>Dorminox</w:t>
      </w:r>
      <w:r w:rsidR="00FA79DB" w:rsidRPr="00D65E29">
        <w:rPr>
          <w:lang w:val="pl-PL"/>
        </w:rPr>
        <w:t>.</w:t>
      </w:r>
    </w:p>
    <w:p w14:paraId="46174828" w14:textId="5904F6A1" w:rsidR="00B96B70" w:rsidRPr="00D65E29" w:rsidRDefault="00020300" w:rsidP="00E145DD">
      <w:pPr>
        <w:pStyle w:val="BodytextAgency"/>
        <w:jc w:val="both"/>
        <w:rPr>
          <w:lang w:val="pl-PL"/>
        </w:rPr>
      </w:pPr>
      <w:r w:rsidRPr="00D65E29">
        <w:rPr>
          <w:lang w:val="pl-PL"/>
        </w:rPr>
        <w:t xml:space="preserve">Charakterystyka </w:t>
      </w:r>
      <w:r w:rsidR="00706AA5" w:rsidRPr="00D65E29">
        <w:rPr>
          <w:lang w:val="pl-PL"/>
        </w:rPr>
        <w:t>p</w:t>
      </w:r>
      <w:r w:rsidR="00107CF3" w:rsidRPr="00D65E29">
        <w:rPr>
          <w:lang w:val="pl-PL"/>
        </w:rPr>
        <w:t>rodukt</w:t>
      </w:r>
      <w:r w:rsidR="00706AA5" w:rsidRPr="00D65E29">
        <w:rPr>
          <w:lang w:val="pl-PL"/>
        </w:rPr>
        <w:t>u</w:t>
      </w:r>
      <w:r w:rsidR="00107CF3" w:rsidRPr="00D65E29">
        <w:rPr>
          <w:lang w:val="pl-PL"/>
        </w:rPr>
        <w:t xml:space="preserve"> lecznicz</w:t>
      </w:r>
      <w:r w:rsidR="00706AA5" w:rsidRPr="00D65E29">
        <w:rPr>
          <w:lang w:val="pl-PL"/>
        </w:rPr>
        <w:t>ego</w:t>
      </w:r>
      <w:r w:rsidR="00107CF3" w:rsidRPr="00D65E29">
        <w:rPr>
          <w:lang w:val="pl-PL"/>
        </w:rPr>
        <w:t xml:space="preserve"> </w:t>
      </w:r>
      <w:r w:rsidR="00E02AD6">
        <w:rPr>
          <w:lang w:val="pl-PL"/>
        </w:rPr>
        <w:t>Dorminox</w:t>
      </w:r>
      <w:r w:rsidR="00107CF3" w:rsidRPr="00D65E29">
        <w:rPr>
          <w:lang w:val="pl-PL"/>
        </w:rPr>
        <w:t xml:space="preserve"> </w:t>
      </w:r>
      <w:r w:rsidR="009C11F2" w:rsidRPr="00D65E29">
        <w:rPr>
          <w:lang w:val="pl-PL"/>
        </w:rPr>
        <w:t>i</w:t>
      </w:r>
      <w:r w:rsidR="00107CF3" w:rsidRPr="00D65E29">
        <w:rPr>
          <w:lang w:val="pl-PL"/>
        </w:rPr>
        <w:t xml:space="preserve"> ulotka</w:t>
      </w:r>
      <w:r w:rsidR="00706AA5" w:rsidRPr="00D65E29">
        <w:rPr>
          <w:lang w:val="pl-PL"/>
        </w:rPr>
        <w:t xml:space="preserve"> dla pacjenta</w:t>
      </w:r>
      <w:r w:rsidR="00107CF3" w:rsidRPr="00D65E29">
        <w:rPr>
          <w:lang w:val="pl-PL"/>
        </w:rPr>
        <w:t xml:space="preserve"> zawiera najważniejsze inform</w:t>
      </w:r>
      <w:r w:rsidR="009C11F2" w:rsidRPr="00D65E29">
        <w:rPr>
          <w:lang w:val="pl-PL"/>
        </w:rPr>
        <w:t>a</w:t>
      </w:r>
      <w:r w:rsidR="00107CF3" w:rsidRPr="00D65E29">
        <w:rPr>
          <w:lang w:val="pl-PL"/>
        </w:rPr>
        <w:t>cje dla osób wykonujących zawody medyczne i dla pacjentów</w:t>
      </w:r>
      <w:r w:rsidR="00893989" w:rsidRPr="00D65E29">
        <w:rPr>
          <w:lang w:val="pl-PL"/>
        </w:rPr>
        <w:t>,</w:t>
      </w:r>
      <w:r w:rsidR="00107CF3" w:rsidRPr="00D65E29">
        <w:rPr>
          <w:lang w:val="pl-PL"/>
        </w:rPr>
        <w:t xml:space="preserve"> jak </w:t>
      </w:r>
      <w:r w:rsidR="009C11F2" w:rsidRPr="00D65E29">
        <w:rPr>
          <w:lang w:val="pl-PL"/>
        </w:rPr>
        <w:t>produk</w:t>
      </w:r>
      <w:r w:rsidR="00107CF3" w:rsidRPr="00D65E29">
        <w:rPr>
          <w:lang w:val="pl-PL"/>
        </w:rPr>
        <w:t>t</w:t>
      </w:r>
      <w:r w:rsidR="001D2166">
        <w:rPr>
          <w:lang w:val="pl-PL"/>
        </w:rPr>
        <w:t xml:space="preserve"> leczniczy</w:t>
      </w:r>
      <w:r w:rsidR="00107CF3" w:rsidRPr="00D65E29">
        <w:rPr>
          <w:lang w:val="pl-PL"/>
        </w:rPr>
        <w:t xml:space="preserve"> </w:t>
      </w:r>
      <w:r w:rsidR="00E02AD6">
        <w:rPr>
          <w:lang w:val="pl-PL"/>
        </w:rPr>
        <w:t>Dorminox</w:t>
      </w:r>
      <w:r w:rsidR="00107CF3" w:rsidRPr="00D65E29">
        <w:rPr>
          <w:lang w:val="pl-PL"/>
        </w:rPr>
        <w:t xml:space="preserve"> po</w:t>
      </w:r>
      <w:r w:rsidR="00D65E29" w:rsidRPr="00D65E29">
        <w:rPr>
          <w:lang w:val="pl-PL"/>
        </w:rPr>
        <w:t>winien być</w:t>
      </w:r>
      <w:r w:rsidR="00107CF3" w:rsidRPr="00D65E29">
        <w:rPr>
          <w:lang w:val="pl-PL"/>
        </w:rPr>
        <w:t xml:space="preserve"> st</w:t>
      </w:r>
      <w:r w:rsidR="00D65E29" w:rsidRPr="00D65E29">
        <w:rPr>
          <w:lang w:val="pl-PL"/>
        </w:rPr>
        <w:t>osowany.</w:t>
      </w:r>
    </w:p>
    <w:p w14:paraId="2F309A24" w14:textId="2E76560B" w:rsidR="00465986" w:rsidRDefault="00465986" w:rsidP="00CC3992">
      <w:pPr>
        <w:pStyle w:val="BodytextAgency"/>
        <w:jc w:val="both"/>
        <w:rPr>
          <w:lang w:val="pl-PL"/>
        </w:rPr>
      </w:pPr>
      <w:r w:rsidRPr="00E145DD">
        <w:rPr>
          <w:lang w:val="pl-PL"/>
        </w:rPr>
        <w:t>Ważne nowe zagadnienia lub zmiany</w:t>
      </w:r>
      <w:r w:rsidR="00893989" w:rsidRPr="00E145DD">
        <w:rPr>
          <w:lang w:val="pl-PL"/>
        </w:rPr>
        <w:t xml:space="preserve"> odnoszące się do</w:t>
      </w:r>
      <w:r w:rsidRPr="00E145DD">
        <w:rPr>
          <w:lang w:val="pl-PL"/>
        </w:rPr>
        <w:t xml:space="preserve"> już opisanych kwestii powinny zostać zawarte w aktualizacji </w:t>
      </w:r>
      <w:r w:rsidR="00FC6F2B" w:rsidRPr="00E145DD">
        <w:rPr>
          <w:lang w:val="pl-PL"/>
        </w:rPr>
        <w:t>RMP dla produktu leczni</w:t>
      </w:r>
      <w:r w:rsidR="00B96B70" w:rsidRPr="00E145DD">
        <w:rPr>
          <w:lang w:val="pl-PL"/>
        </w:rPr>
        <w:t xml:space="preserve">czego </w:t>
      </w:r>
      <w:r w:rsidR="00E02AD6">
        <w:rPr>
          <w:lang w:val="pl-PL"/>
        </w:rPr>
        <w:t>Dorminox</w:t>
      </w:r>
      <w:r w:rsidR="00B416A5" w:rsidRPr="00E145DD">
        <w:rPr>
          <w:lang w:val="pl-PL"/>
        </w:rPr>
        <w:t>.</w:t>
      </w:r>
    </w:p>
    <w:p w14:paraId="76961783" w14:textId="77777777" w:rsidR="00B3763F" w:rsidRPr="009E4E42" w:rsidRDefault="00B3763F" w:rsidP="00CC3992">
      <w:pPr>
        <w:pStyle w:val="BodytextAgency"/>
        <w:jc w:val="both"/>
        <w:rPr>
          <w:lang w:val="pl-PL"/>
        </w:rPr>
      </w:pPr>
    </w:p>
    <w:p w14:paraId="771104E2" w14:textId="77777777" w:rsidR="008C75A2" w:rsidRPr="00CC3992" w:rsidRDefault="00D81EA0" w:rsidP="0033275E">
      <w:pPr>
        <w:pStyle w:val="BodytextAgency"/>
        <w:numPr>
          <w:ilvl w:val="0"/>
          <w:numId w:val="98"/>
        </w:numPr>
        <w:tabs>
          <w:tab w:val="clear" w:pos="1080"/>
          <w:tab w:val="num" w:pos="630"/>
        </w:tabs>
        <w:spacing w:before="120"/>
        <w:ind w:left="1077" w:hanging="1077"/>
        <w:jc w:val="both"/>
        <w:rPr>
          <w:b/>
          <w:sz w:val="24"/>
          <w:szCs w:val="24"/>
        </w:rPr>
      </w:pPr>
      <w:r w:rsidRPr="00CC3992">
        <w:rPr>
          <w:b/>
          <w:sz w:val="24"/>
          <w:szCs w:val="24"/>
          <w:lang w:val="pl-PL"/>
        </w:rPr>
        <w:t>Informacje o produkcie i wskazani</w:t>
      </w:r>
      <w:r w:rsidR="0087765A" w:rsidRPr="00CC3992">
        <w:rPr>
          <w:b/>
          <w:sz w:val="24"/>
          <w:szCs w:val="24"/>
          <w:lang w:val="pl-PL"/>
        </w:rPr>
        <w:t>a</w:t>
      </w:r>
      <w:r w:rsidRPr="00CC3992">
        <w:rPr>
          <w:b/>
          <w:sz w:val="24"/>
          <w:szCs w:val="24"/>
          <w:lang w:val="pl-PL"/>
        </w:rPr>
        <w:t>ch do jego stosowania</w:t>
      </w:r>
    </w:p>
    <w:p w14:paraId="62F53B86" w14:textId="0CCFB42C" w:rsidR="008C75A2" w:rsidRPr="009E4E42" w:rsidRDefault="00D81EA0" w:rsidP="001D2166">
      <w:pPr>
        <w:pStyle w:val="BodytextAgency"/>
        <w:jc w:val="both"/>
        <w:rPr>
          <w:lang w:val="pl-PL"/>
        </w:rPr>
      </w:pPr>
      <w:r w:rsidRPr="009E4E42">
        <w:rPr>
          <w:lang w:val="pl-PL"/>
        </w:rPr>
        <w:t xml:space="preserve">Produkt leczniczy </w:t>
      </w:r>
      <w:r w:rsidR="00E02AD6">
        <w:rPr>
          <w:lang w:val="pl-PL"/>
        </w:rPr>
        <w:t>Dorminox</w:t>
      </w:r>
      <w:r w:rsidRPr="009E4E42">
        <w:rPr>
          <w:lang w:val="pl-PL"/>
        </w:rPr>
        <w:t xml:space="preserve"> zarejestrowany do</w:t>
      </w:r>
      <w:r w:rsidR="00D90F83">
        <w:rPr>
          <w:lang w:val="pl-PL"/>
        </w:rPr>
        <w:t xml:space="preserve"> k</w:t>
      </w:r>
      <w:r w:rsidR="00D90F83" w:rsidRPr="00D90F83">
        <w:rPr>
          <w:lang w:val="pl-PL"/>
        </w:rPr>
        <w:t>rótkotrwałe</w:t>
      </w:r>
      <w:r w:rsidR="00D90F83">
        <w:rPr>
          <w:lang w:val="pl-PL"/>
        </w:rPr>
        <w:t>go</w:t>
      </w:r>
      <w:r w:rsidR="00D90F83" w:rsidRPr="00D90F83">
        <w:rPr>
          <w:lang w:val="pl-PL"/>
        </w:rPr>
        <w:t>, objawowe</w:t>
      </w:r>
      <w:r w:rsidR="00D90F83">
        <w:rPr>
          <w:lang w:val="pl-PL"/>
        </w:rPr>
        <w:t>go</w:t>
      </w:r>
      <w:r w:rsidR="00D90F83" w:rsidRPr="00D90F83">
        <w:rPr>
          <w:lang w:val="pl-PL"/>
        </w:rPr>
        <w:t xml:space="preserve"> leczeni</w:t>
      </w:r>
      <w:r w:rsidR="00D90F83">
        <w:rPr>
          <w:lang w:val="pl-PL"/>
        </w:rPr>
        <w:t>a</w:t>
      </w:r>
      <w:r w:rsidR="00D90F83" w:rsidRPr="00D90F83">
        <w:rPr>
          <w:lang w:val="pl-PL"/>
        </w:rPr>
        <w:t xml:space="preserve"> sporadycznie występującej bezsenności u osób dorosłych w wieku od 18 lat i powyżej</w:t>
      </w:r>
      <w:r w:rsidR="00B416A5" w:rsidRPr="009E4E42">
        <w:rPr>
          <w:lang w:val="pl-PL"/>
        </w:rPr>
        <w:t xml:space="preserve"> </w:t>
      </w:r>
      <w:r w:rsidR="00464264" w:rsidRPr="009E4E42">
        <w:rPr>
          <w:lang w:val="pl-PL"/>
        </w:rPr>
        <w:t xml:space="preserve">(patrz </w:t>
      </w:r>
      <w:r w:rsidR="001D2166" w:rsidRPr="00D65E29">
        <w:rPr>
          <w:lang w:val="pl-PL"/>
        </w:rPr>
        <w:t xml:space="preserve">Charakterystyka produktu leczniczego </w:t>
      </w:r>
      <w:r w:rsidR="009E4E42" w:rsidRPr="009E4E42">
        <w:rPr>
          <w:lang w:val="pl-PL"/>
        </w:rPr>
        <w:t>w</w:t>
      </w:r>
      <w:r w:rsidR="00B416A5" w:rsidRPr="009E4E42">
        <w:rPr>
          <w:lang w:val="pl-PL"/>
        </w:rPr>
        <w:t xml:space="preserve"> celu uzyskania pełnych wskazań</w:t>
      </w:r>
      <w:r w:rsidR="00464264" w:rsidRPr="009E4E42">
        <w:rPr>
          <w:lang w:val="pl-PL"/>
        </w:rPr>
        <w:t>)</w:t>
      </w:r>
      <w:r w:rsidR="008C75A2" w:rsidRPr="009E4E42">
        <w:rPr>
          <w:lang w:val="pl-PL"/>
        </w:rPr>
        <w:t>.</w:t>
      </w:r>
      <w:r w:rsidR="00FE6D86">
        <w:rPr>
          <w:lang w:val="pl-PL"/>
        </w:rPr>
        <w:t xml:space="preserve"> </w:t>
      </w:r>
      <w:r w:rsidR="001D2166">
        <w:rPr>
          <w:lang w:val="pl-PL"/>
        </w:rPr>
        <w:t xml:space="preserve">Produkt leczniczy </w:t>
      </w:r>
      <w:r w:rsidR="00FE6D86">
        <w:rPr>
          <w:lang w:val="pl-PL"/>
        </w:rPr>
        <w:t xml:space="preserve">zawiera </w:t>
      </w:r>
      <w:r w:rsidR="006A54D2" w:rsidRPr="006A54D2">
        <w:rPr>
          <w:lang w:val="pl-PL"/>
        </w:rPr>
        <w:t xml:space="preserve">doksylaminy wodorobursztynian </w:t>
      </w:r>
      <w:r w:rsidR="005F2313" w:rsidRPr="009E4E42">
        <w:rPr>
          <w:lang w:val="pl-PL"/>
        </w:rPr>
        <w:t>jako substancję czynną</w:t>
      </w:r>
      <w:r w:rsidR="00FE6D86">
        <w:rPr>
          <w:lang w:val="pl-PL"/>
        </w:rPr>
        <w:t>,</w:t>
      </w:r>
      <w:r w:rsidR="005F2313" w:rsidRPr="009E4E42">
        <w:rPr>
          <w:lang w:val="pl-PL"/>
        </w:rPr>
        <w:t xml:space="preserve"> podawany jest </w:t>
      </w:r>
      <w:r w:rsidR="006A54D2">
        <w:rPr>
          <w:lang w:val="pl-PL"/>
        </w:rPr>
        <w:t>doustnie.</w:t>
      </w:r>
    </w:p>
    <w:p w14:paraId="20CCE33A" w14:textId="77777777" w:rsidR="000617AD" w:rsidRPr="00CC3992" w:rsidRDefault="000617AD" w:rsidP="00CC3992">
      <w:pPr>
        <w:pStyle w:val="BodytextAgency"/>
        <w:jc w:val="both"/>
        <w:rPr>
          <w:color w:val="008000"/>
          <w:lang w:val="pl-PL"/>
        </w:rPr>
      </w:pPr>
    </w:p>
    <w:p w14:paraId="6F35F385" w14:textId="77777777" w:rsidR="008C75A2" w:rsidRPr="00CC3992" w:rsidRDefault="000617AD" w:rsidP="001D2166">
      <w:pPr>
        <w:pStyle w:val="BodytextAgency"/>
        <w:numPr>
          <w:ilvl w:val="0"/>
          <w:numId w:val="98"/>
        </w:numPr>
        <w:tabs>
          <w:tab w:val="clear" w:pos="1080"/>
          <w:tab w:val="num" w:pos="630"/>
        </w:tabs>
        <w:ind w:left="630" w:hanging="630"/>
        <w:jc w:val="both"/>
        <w:rPr>
          <w:b/>
          <w:sz w:val="24"/>
          <w:szCs w:val="24"/>
          <w:lang w:val="pl-PL"/>
        </w:rPr>
      </w:pPr>
      <w:r w:rsidRPr="00CC3992">
        <w:rPr>
          <w:b/>
          <w:sz w:val="24"/>
          <w:szCs w:val="24"/>
          <w:lang w:val="pl-PL"/>
        </w:rPr>
        <w:t>Ryzyko związane ze sto</w:t>
      </w:r>
      <w:r w:rsidR="0033275E">
        <w:rPr>
          <w:b/>
          <w:sz w:val="24"/>
          <w:szCs w:val="24"/>
          <w:lang w:val="pl-PL"/>
        </w:rPr>
        <w:t>sowaniem produktu leczniczego i </w:t>
      </w:r>
      <w:r w:rsidRPr="00CC3992">
        <w:rPr>
          <w:b/>
          <w:sz w:val="24"/>
          <w:szCs w:val="24"/>
          <w:lang w:val="pl-PL"/>
        </w:rPr>
        <w:t>aktywności jakie należy podjąć w celu zmniejszenia ryzyka lub dalszego j</w:t>
      </w:r>
      <w:r w:rsidR="007C2622">
        <w:rPr>
          <w:b/>
          <w:sz w:val="24"/>
          <w:szCs w:val="24"/>
          <w:lang w:val="pl-PL"/>
        </w:rPr>
        <w:t>ego scharakteryzowania</w:t>
      </w:r>
      <w:r w:rsidR="008C75A2" w:rsidRPr="00CC3992">
        <w:rPr>
          <w:b/>
          <w:sz w:val="24"/>
          <w:szCs w:val="24"/>
          <w:lang w:val="pl-PL"/>
        </w:rPr>
        <w:t xml:space="preserve"> </w:t>
      </w:r>
    </w:p>
    <w:p w14:paraId="03CC3227" w14:textId="03463C01" w:rsidR="005B26F2" w:rsidRPr="00D06892" w:rsidRDefault="005B26F2" w:rsidP="001D2166">
      <w:pPr>
        <w:pStyle w:val="BodytextAgency"/>
        <w:jc w:val="both"/>
        <w:rPr>
          <w:lang w:val="pl-PL"/>
        </w:rPr>
      </w:pPr>
      <w:r w:rsidRPr="00D06892">
        <w:rPr>
          <w:lang w:val="pl-PL"/>
        </w:rPr>
        <w:t xml:space="preserve">Istotne ryzyka produktu leczniczego </w:t>
      </w:r>
      <w:r w:rsidR="00E02AD6">
        <w:rPr>
          <w:lang w:val="pl-PL"/>
        </w:rPr>
        <w:t>Dorminox</w:t>
      </w:r>
      <w:r w:rsidR="00D06892" w:rsidRPr="00D06892">
        <w:rPr>
          <w:lang w:val="pl-PL"/>
        </w:rPr>
        <w:t>, łącznie z działaniami</w:t>
      </w:r>
      <w:r w:rsidR="0069367B" w:rsidRPr="00D06892">
        <w:rPr>
          <w:lang w:val="pl-PL"/>
        </w:rPr>
        <w:t xml:space="preserve"> podejmowanymi w celu zm</w:t>
      </w:r>
      <w:r w:rsidR="00D06892" w:rsidRPr="00D06892">
        <w:rPr>
          <w:lang w:val="pl-PL"/>
        </w:rPr>
        <w:t>niejszenia tych</w:t>
      </w:r>
      <w:r w:rsidR="0069367B" w:rsidRPr="00D06892">
        <w:rPr>
          <w:lang w:val="pl-PL"/>
        </w:rPr>
        <w:t xml:space="preserve"> ryzyk i</w:t>
      </w:r>
      <w:r w:rsidR="00D06892" w:rsidRPr="00D06892">
        <w:rPr>
          <w:lang w:val="pl-PL"/>
        </w:rPr>
        <w:t xml:space="preserve"> propozycje badań </w:t>
      </w:r>
      <w:r w:rsidR="0069367B" w:rsidRPr="00D06892">
        <w:rPr>
          <w:lang w:val="pl-PL"/>
        </w:rPr>
        <w:t xml:space="preserve">umożliwiających </w:t>
      </w:r>
      <w:r w:rsidR="00E05B0A" w:rsidRPr="00D06892">
        <w:rPr>
          <w:lang w:val="pl-PL"/>
        </w:rPr>
        <w:t xml:space="preserve">lepsze </w:t>
      </w:r>
      <w:r w:rsidR="0069367B" w:rsidRPr="00D06892">
        <w:rPr>
          <w:lang w:val="pl-PL"/>
        </w:rPr>
        <w:t>poznanie</w:t>
      </w:r>
      <w:r w:rsidR="00152B70" w:rsidRPr="00D06892">
        <w:rPr>
          <w:lang w:val="pl-PL"/>
        </w:rPr>
        <w:t xml:space="preserve"> </w:t>
      </w:r>
      <w:r w:rsidR="00E05B0A" w:rsidRPr="00D06892">
        <w:rPr>
          <w:lang w:val="pl-PL"/>
        </w:rPr>
        <w:t xml:space="preserve">zagrożeń </w:t>
      </w:r>
      <w:r w:rsidR="00152B70" w:rsidRPr="00D06892">
        <w:rPr>
          <w:lang w:val="pl-PL"/>
        </w:rPr>
        <w:t xml:space="preserve">związanych ze stosowaniem produktu leczniczego </w:t>
      </w:r>
      <w:r w:rsidR="00E02AD6">
        <w:rPr>
          <w:lang w:val="pl-PL"/>
        </w:rPr>
        <w:t>Dorminox</w:t>
      </w:r>
      <w:r w:rsidR="00152B70" w:rsidRPr="00D06892">
        <w:rPr>
          <w:lang w:val="pl-PL"/>
        </w:rPr>
        <w:t xml:space="preserve"> wymieniono poniżej</w:t>
      </w:r>
      <w:r w:rsidR="006F15AD" w:rsidRPr="00D06892">
        <w:rPr>
          <w:lang w:val="pl-PL"/>
        </w:rPr>
        <w:t>.</w:t>
      </w:r>
      <w:r w:rsidR="0069367B" w:rsidRPr="00D06892">
        <w:rPr>
          <w:lang w:val="pl-PL"/>
        </w:rPr>
        <w:t xml:space="preserve"> </w:t>
      </w:r>
    </w:p>
    <w:p w14:paraId="4BACA6F5" w14:textId="77777777" w:rsidR="00152B70" w:rsidRPr="00D06892" w:rsidRDefault="00A46606" w:rsidP="00CC3992">
      <w:pPr>
        <w:pStyle w:val="BodytextAgency"/>
        <w:jc w:val="both"/>
        <w:rPr>
          <w:lang w:val="pl-PL"/>
        </w:rPr>
      </w:pPr>
      <w:r>
        <w:rPr>
          <w:lang w:val="pl-PL"/>
        </w:rPr>
        <w:t>D</w:t>
      </w:r>
      <w:r w:rsidR="00152B70" w:rsidRPr="00D06892">
        <w:rPr>
          <w:lang w:val="pl-PL"/>
        </w:rPr>
        <w:t>ziałania podejmowane w celu zmniejszenia ryzyka to</w:t>
      </w:r>
      <w:r w:rsidR="00893989" w:rsidRPr="00D06892">
        <w:rPr>
          <w:lang w:val="pl-PL"/>
        </w:rPr>
        <w:t>:</w:t>
      </w:r>
    </w:p>
    <w:p w14:paraId="398DE5F6" w14:textId="77777777" w:rsidR="0010284D" w:rsidRPr="00D06892" w:rsidRDefault="0010284D" w:rsidP="001D2166">
      <w:pPr>
        <w:pStyle w:val="BodytextAgency"/>
        <w:jc w:val="both"/>
        <w:rPr>
          <w:lang w:val="pl-PL"/>
        </w:rPr>
      </w:pPr>
      <w:r w:rsidRPr="00D06892">
        <w:rPr>
          <w:lang w:val="pl-PL"/>
        </w:rPr>
        <w:t>●</w:t>
      </w:r>
      <w:r w:rsidR="0022778D" w:rsidRPr="00D06892">
        <w:rPr>
          <w:lang w:val="pl-PL"/>
        </w:rPr>
        <w:t xml:space="preserve"> </w:t>
      </w:r>
      <w:r w:rsidR="00152B70" w:rsidRPr="00D06892">
        <w:rPr>
          <w:lang w:val="pl-PL"/>
        </w:rPr>
        <w:t>Specjalne informacje</w:t>
      </w:r>
      <w:r w:rsidR="00AC1279" w:rsidRPr="00D06892">
        <w:rPr>
          <w:lang w:val="pl-PL"/>
        </w:rPr>
        <w:t>,</w:t>
      </w:r>
      <w:r w:rsidR="00152B70" w:rsidRPr="00D06892">
        <w:rPr>
          <w:lang w:val="pl-PL"/>
        </w:rPr>
        <w:t xml:space="preserve"> takie jak ostrzeżenia i specjalne środki ostrożności, zalecenia odnoszące się do prawidłowego sposobu stosowania, zamieszczone w </w:t>
      </w:r>
      <w:r w:rsidR="00E05B0A" w:rsidRPr="00D06892">
        <w:rPr>
          <w:lang w:val="pl-PL"/>
        </w:rPr>
        <w:t>ulotce dla pacjenta</w:t>
      </w:r>
      <w:r w:rsidR="00152B70" w:rsidRPr="00D06892">
        <w:rPr>
          <w:lang w:val="pl-PL"/>
        </w:rPr>
        <w:t xml:space="preserve">, w </w:t>
      </w:r>
      <w:r w:rsidR="001D2166">
        <w:rPr>
          <w:lang w:val="pl-PL"/>
        </w:rPr>
        <w:t>Charakterystyce</w:t>
      </w:r>
      <w:r w:rsidR="001D2166" w:rsidRPr="00D65E29">
        <w:rPr>
          <w:lang w:val="pl-PL"/>
        </w:rPr>
        <w:t xml:space="preserve"> produktu leczniczego </w:t>
      </w:r>
      <w:r w:rsidR="00152B70" w:rsidRPr="00D06892">
        <w:rPr>
          <w:lang w:val="pl-PL"/>
        </w:rPr>
        <w:t>przeznaczonej dla osób wykonujących zawody medyczne</w:t>
      </w:r>
      <w:r w:rsidR="006F15AD" w:rsidRPr="00D06892">
        <w:rPr>
          <w:lang w:val="pl-PL"/>
        </w:rPr>
        <w:t>;</w:t>
      </w:r>
    </w:p>
    <w:p w14:paraId="13BBE9DC" w14:textId="77777777" w:rsidR="0010284D" w:rsidRPr="00D06892" w:rsidRDefault="0010284D" w:rsidP="00CC3992">
      <w:pPr>
        <w:pStyle w:val="BodytextAgency"/>
        <w:jc w:val="both"/>
        <w:rPr>
          <w:lang w:val="pl-PL"/>
        </w:rPr>
      </w:pPr>
      <w:r w:rsidRPr="00D06892">
        <w:rPr>
          <w:lang w:val="pl-PL"/>
        </w:rPr>
        <w:t>●</w:t>
      </w:r>
      <w:r w:rsidR="0022778D" w:rsidRPr="00D06892">
        <w:rPr>
          <w:lang w:val="pl-PL"/>
        </w:rPr>
        <w:t xml:space="preserve"> </w:t>
      </w:r>
      <w:r w:rsidRPr="00D06892">
        <w:rPr>
          <w:lang w:val="pl-PL"/>
        </w:rPr>
        <w:t>Ważne zalecenia zamieszczone na opakowaniu leku</w:t>
      </w:r>
      <w:r w:rsidR="006F15AD" w:rsidRPr="00D06892">
        <w:rPr>
          <w:lang w:val="pl-PL"/>
        </w:rPr>
        <w:t>;</w:t>
      </w:r>
    </w:p>
    <w:p w14:paraId="2B074815" w14:textId="77777777" w:rsidR="0010284D" w:rsidRPr="00D06892" w:rsidRDefault="0010284D" w:rsidP="00CC3992">
      <w:pPr>
        <w:pStyle w:val="BodytextAgency"/>
        <w:jc w:val="both"/>
        <w:rPr>
          <w:lang w:val="pl-PL"/>
        </w:rPr>
      </w:pPr>
      <w:r w:rsidRPr="00D06892">
        <w:rPr>
          <w:lang w:val="pl-PL"/>
        </w:rPr>
        <w:t>●</w:t>
      </w:r>
      <w:r w:rsidR="0022778D" w:rsidRPr="00D06892">
        <w:rPr>
          <w:lang w:val="pl-PL"/>
        </w:rPr>
        <w:t xml:space="preserve"> </w:t>
      </w:r>
      <w:r w:rsidR="006401EC" w:rsidRPr="00D06892">
        <w:rPr>
          <w:lang w:val="pl-PL"/>
        </w:rPr>
        <w:t xml:space="preserve">Zatwierdzenie </w:t>
      </w:r>
      <w:r w:rsidRPr="00D06892">
        <w:rPr>
          <w:lang w:val="pl-PL"/>
        </w:rPr>
        <w:t>odpowiedniej wielkości opakowania leku</w:t>
      </w:r>
      <w:r w:rsidR="00E05B0A" w:rsidRPr="00D06892">
        <w:rPr>
          <w:lang w:val="pl-PL"/>
        </w:rPr>
        <w:t>,</w:t>
      </w:r>
      <w:r w:rsidR="0022778D" w:rsidRPr="00D06892">
        <w:rPr>
          <w:lang w:val="pl-PL"/>
        </w:rPr>
        <w:t xml:space="preserve"> </w:t>
      </w:r>
      <w:r w:rsidR="006F15AD" w:rsidRPr="00D06892">
        <w:rPr>
          <w:lang w:val="pl-PL"/>
        </w:rPr>
        <w:t xml:space="preserve">zapewniające </w:t>
      </w:r>
      <w:r w:rsidRPr="00D06892">
        <w:rPr>
          <w:lang w:val="pl-PL"/>
        </w:rPr>
        <w:t>jego właściwe stosowanie</w:t>
      </w:r>
      <w:r w:rsidR="006F15AD" w:rsidRPr="00D06892">
        <w:rPr>
          <w:lang w:val="pl-PL"/>
        </w:rPr>
        <w:t>;</w:t>
      </w:r>
    </w:p>
    <w:p w14:paraId="51651915" w14:textId="77777777" w:rsidR="00801794" w:rsidRPr="00D06892" w:rsidRDefault="00AE7EC5" w:rsidP="00CC3992">
      <w:pPr>
        <w:pStyle w:val="BodytextAgency"/>
        <w:jc w:val="both"/>
        <w:rPr>
          <w:lang w:val="pl-PL"/>
        </w:rPr>
      </w:pPr>
      <w:r w:rsidRPr="00D06892">
        <w:rPr>
          <w:lang w:val="pl-PL"/>
        </w:rPr>
        <w:t>●</w:t>
      </w:r>
      <w:r w:rsidR="0022778D" w:rsidRPr="00D06892">
        <w:rPr>
          <w:lang w:val="pl-PL"/>
        </w:rPr>
        <w:t xml:space="preserve"> </w:t>
      </w:r>
      <w:r w:rsidR="0010284D" w:rsidRPr="00D06892">
        <w:rPr>
          <w:lang w:val="pl-PL"/>
        </w:rPr>
        <w:t>Nadanie właściwej kategorii dostępności leku – sposób w jaki pacjent nabywa lek (np. z lub bez recepty)</w:t>
      </w:r>
      <w:r w:rsidRPr="00D06892">
        <w:rPr>
          <w:lang w:val="pl-PL"/>
        </w:rPr>
        <w:t xml:space="preserve"> </w:t>
      </w:r>
      <w:r w:rsidRPr="00E93A4B">
        <w:rPr>
          <w:lang w:val="pl-PL"/>
        </w:rPr>
        <w:t>może zminimalizować ryzyko</w:t>
      </w:r>
      <w:r w:rsidR="00893989" w:rsidRPr="00E93A4B">
        <w:rPr>
          <w:lang w:val="pl-PL"/>
        </w:rPr>
        <w:t xml:space="preserve"> </w:t>
      </w:r>
      <w:r w:rsidR="00D06892" w:rsidRPr="00E93A4B">
        <w:rPr>
          <w:lang w:val="pl-PL"/>
        </w:rPr>
        <w:t>związane z jego stosowaniem</w:t>
      </w:r>
      <w:r w:rsidR="006F15AD" w:rsidRPr="00E93A4B">
        <w:rPr>
          <w:lang w:val="pl-PL"/>
        </w:rPr>
        <w:t>.</w:t>
      </w:r>
    </w:p>
    <w:p w14:paraId="2E801119" w14:textId="77777777" w:rsidR="00152B70" w:rsidRDefault="00AE7EC5" w:rsidP="00CC3992">
      <w:pPr>
        <w:pStyle w:val="BodytextAgency"/>
        <w:jc w:val="both"/>
        <w:rPr>
          <w:lang w:val="pl-PL"/>
        </w:rPr>
      </w:pPr>
      <w:r w:rsidRPr="00D06892">
        <w:rPr>
          <w:lang w:val="pl-PL"/>
        </w:rPr>
        <w:t>Wszystkie te działania to rutynow</w:t>
      </w:r>
      <w:r w:rsidR="00AC1279" w:rsidRPr="00D06892">
        <w:rPr>
          <w:lang w:val="pl-PL"/>
        </w:rPr>
        <w:t>e</w:t>
      </w:r>
      <w:r w:rsidRPr="00D06892">
        <w:rPr>
          <w:lang w:val="pl-PL"/>
        </w:rPr>
        <w:t xml:space="preserve"> środki minimalizacji ryzyka</w:t>
      </w:r>
      <w:r w:rsidR="006F15AD" w:rsidRPr="00D06892">
        <w:rPr>
          <w:lang w:val="pl-PL"/>
        </w:rPr>
        <w:t>.</w:t>
      </w:r>
    </w:p>
    <w:p w14:paraId="2D433F38" w14:textId="06D0E831" w:rsidR="00C66044" w:rsidRPr="00C66044" w:rsidRDefault="00C66044" w:rsidP="00C66044">
      <w:pPr>
        <w:pStyle w:val="BodytextAgency"/>
        <w:jc w:val="both"/>
        <w:rPr>
          <w:lang w:val="pl-PL"/>
        </w:rPr>
      </w:pPr>
      <w:r w:rsidRPr="00C66044">
        <w:rPr>
          <w:lang w:val="pl-PL"/>
        </w:rPr>
        <w:t xml:space="preserve">W przypadku produktu leczniczego </w:t>
      </w:r>
      <w:r>
        <w:rPr>
          <w:lang w:val="pl-PL"/>
        </w:rPr>
        <w:t>Dorminox</w:t>
      </w:r>
      <w:r w:rsidRPr="00C66044">
        <w:rPr>
          <w:lang w:val="pl-PL"/>
        </w:rPr>
        <w:t xml:space="preserve"> powyższe działania są uzupełniane dodatkowymi środkami minimalizacji ryzyka ustalonymi dla konkretnych istotnych zagrożeń wymienionych poniżej.</w:t>
      </w:r>
    </w:p>
    <w:p w14:paraId="021CB717" w14:textId="5D9E8ACD" w:rsidR="00E275DA" w:rsidRPr="00D06892" w:rsidRDefault="00C66044" w:rsidP="00C66044">
      <w:pPr>
        <w:pStyle w:val="BodytextAgency"/>
        <w:jc w:val="both"/>
        <w:rPr>
          <w:lang w:val="pl-PL"/>
        </w:rPr>
      </w:pPr>
      <w:r w:rsidRPr="00C66044">
        <w:rPr>
          <w:lang w:val="pl-PL"/>
        </w:rPr>
        <w:lastRenderedPageBreak/>
        <w:t>W uzupełnieniu do tych działań, regularnie gromadzi się i analizuje informacje o niepożądanych działaniach produktu leczniczego, aby w razie potrzeby niezwłocznie podjąć konieczne kroki. Działania te stanowią rutynowe aktywności nadzoru nad bezpieczeństwem farmakoterapii.</w:t>
      </w:r>
    </w:p>
    <w:p w14:paraId="2519BD73" w14:textId="3878B6A0" w:rsidR="00F47221" w:rsidRPr="007A5747" w:rsidRDefault="00F47221" w:rsidP="00F67490">
      <w:pPr>
        <w:pStyle w:val="BodytextAgency"/>
        <w:jc w:val="both"/>
        <w:rPr>
          <w:lang w:val="pl-PL"/>
        </w:rPr>
      </w:pPr>
      <w:r w:rsidRPr="007A5747">
        <w:rPr>
          <w:lang w:val="pl-PL"/>
        </w:rPr>
        <w:t xml:space="preserve">Jeżeli brakuje jeszcze </w:t>
      </w:r>
      <w:r w:rsidR="006401EC" w:rsidRPr="007A5747">
        <w:rPr>
          <w:lang w:val="pl-PL"/>
        </w:rPr>
        <w:t xml:space="preserve">istotnych </w:t>
      </w:r>
      <w:r w:rsidRPr="007A5747">
        <w:rPr>
          <w:lang w:val="pl-PL"/>
        </w:rPr>
        <w:t xml:space="preserve">informacji, które mogłyby wpływać na bezpieczeństwo stosowania produktu </w:t>
      </w:r>
      <w:r w:rsidR="00F67490">
        <w:rPr>
          <w:lang w:val="pl-PL"/>
        </w:rPr>
        <w:t xml:space="preserve">leczniczego </w:t>
      </w:r>
      <w:r w:rsidR="00E02AD6">
        <w:rPr>
          <w:lang w:val="pl-PL"/>
        </w:rPr>
        <w:t>Dorminox</w:t>
      </w:r>
      <w:r w:rsidRPr="007A5747">
        <w:rPr>
          <w:lang w:val="pl-PL"/>
        </w:rPr>
        <w:t xml:space="preserve"> </w:t>
      </w:r>
      <w:r w:rsidR="007A5747" w:rsidRPr="007A5747">
        <w:rPr>
          <w:lang w:val="pl-PL"/>
        </w:rPr>
        <w:t>są one wymienione poniżej jako</w:t>
      </w:r>
      <w:r w:rsidR="00A156E7">
        <w:rPr>
          <w:lang w:val="pl-PL"/>
        </w:rPr>
        <w:t xml:space="preserve"> „brakujące informacje”</w:t>
      </w:r>
      <w:r w:rsidR="006F15AD" w:rsidRPr="007A5747">
        <w:rPr>
          <w:lang w:val="pl-PL"/>
        </w:rPr>
        <w:t>.</w:t>
      </w:r>
    </w:p>
    <w:p w14:paraId="6785ABF5" w14:textId="77777777" w:rsidR="008C75A2" w:rsidRPr="00CC3992" w:rsidRDefault="00801794" w:rsidP="0033275E">
      <w:pPr>
        <w:pStyle w:val="Heading2Agency"/>
        <w:numPr>
          <w:ilvl w:val="0"/>
          <w:numId w:val="0"/>
        </w:numPr>
        <w:jc w:val="both"/>
        <w:rPr>
          <w:i w:val="0"/>
          <w:sz w:val="24"/>
          <w:szCs w:val="24"/>
          <w:lang w:val="pl-PL"/>
        </w:rPr>
      </w:pPr>
      <w:r w:rsidRPr="00CC3992">
        <w:rPr>
          <w:i w:val="0"/>
          <w:sz w:val="24"/>
          <w:szCs w:val="24"/>
        </w:rPr>
        <w:t xml:space="preserve">II.A </w:t>
      </w:r>
      <w:r w:rsidR="00F47221" w:rsidRPr="00CC3992">
        <w:rPr>
          <w:i w:val="0"/>
          <w:sz w:val="24"/>
          <w:szCs w:val="24"/>
          <w:lang w:val="pl-PL"/>
        </w:rPr>
        <w:t>Lista i</w:t>
      </w:r>
      <w:r w:rsidR="00B05173" w:rsidRPr="00CC3992">
        <w:rPr>
          <w:i w:val="0"/>
          <w:sz w:val="24"/>
          <w:szCs w:val="24"/>
          <w:lang w:val="pl-PL"/>
        </w:rPr>
        <w:t xml:space="preserve">stotnych </w:t>
      </w:r>
      <w:r w:rsidR="00E05B0A" w:rsidRPr="00CC3992">
        <w:rPr>
          <w:i w:val="0"/>
          <w:sz w:val="24"/>
          <w:szCs w:val="24"/>
          <w:lang w:val="pl-PL"/>
        </w:rPr>
        <w:t xml:space="preserve">zagrożeń </w:t>
      </w:r>
      <w:r w:rsidR="00B05173" w:rsidRPr="00CC3992">
        <w:rPr>
          <w:i w:val="0"/>
          <w:sz w:val="24"/>
          <w:szCs w:val="24"/>
          <w:lang w:val="pl-PL"/>
        </w:rPr>
        <w:t xml:space="preserve">i </w:t>
      </w:r>
      <w:r w:rsidR="00F47221" w:rsidRPr="00CC3992">
        <w:rPr>
          <w:i w:val="0"/>
          <w:sz w:val="24"/>
          <w:szCs w:val="24"/>
          <w:lang w:val="pl-PL"/>
        </w:rPr>
        <w:t>brakujących informacji</w:t>
      </w:r>
    </w:p>
    <w:p w14:paraId="0E22C547" w14:textId="2B043C32" w:rsidR="001B0B35" w:rsidRPr="001B0B35" w:rsidRDefault="001B0B35" w:rsidP="00F67490">
      <w:pPr>
        <w:pStyle w:val="BodytextAgency"/>
        <w:jc w:val="both"/>
        <w:rPr>
          <w:iCs/>
          <w:lang w:val="pl-PL"/>
        </w:rPr>
      </w:pPr>
      <w:r w:rsidRPr="001B0B35">
        <w:rPr>
          <w:iCs/>
          <w:lang w:val="pl-PL"/>
        </w:rPr>
        <w:t xml:space="preserve">Istotne ryzyka związane ze stosowaniem produktu leczniczego </w:t>
      </w:r>
      <w:r w:rsidR="00E02AD6">
        <w:rPr>
          <w:iCs/>
          <w:lang w:val="pl-PL"/>
        </w:rPr>
        <w:t>Dorminox</w:t>
      </w:r>
      <w:r w:rsidRPr="001B0B35">
        <w:rPr>
          <w:iCs/>
          <w:lang w:val="pl-PL"/>
        </w:rPr>
        <w:t xml:space="preserve"> to ryzyka, które wymagają specjalnych działań z zakresu zarządzania ryzykiem, w celu dalszego zbadania lub podjęcia kroków minimalizujących ryzyko, w taki sposób żeby produkt leczniczy mógł być bezpiecznie przyjmowany. Istotne ryzyka mogą odnosić się do ryzyka zidentyfikowanego lub potencjalnego. Zidentyfikowane ryzyka odnoszą się do sytuacji, w których w wystarczający sposób możemy udowodnić zależność ryzyka od stosowania produktu </w:t>
      </w:r>
      <w:r w:rsidR="00E02AD6">
        <w:rPr>
          <w:iCs/>
          <w:lang w:val="pl-PL"/>
        </w:rPr>
        <w:t>Dorminox</w:t>
      </w:r>
      <w:r w:rsidRPr="001B0B35">
        <w:rPr>
          <w:iCs/>
          <w:lang w:val="pl-PL"/>
        </w:rPr>
        <w:t xml:space="preserve">. Potencjalne ryzyka odnoszą się do sytuacji, w których związek zagrożenia ze stosowaniem leku jest oceniany jako możliwy, po wzięciu pod uwagę dostępnych danych, ale ten związek nie jest dotychczas w pełni ustalony i wymaga dalszej oceny. Brakujące informacje odnoszą się do informacji dotyczących bezpieczeństwa stosowania leku, których obecnie brakuje i wymagają zgromadzenia niezbędnych danych (np. dotyczące bezpieczeństwa podczas długotrwałego stosowania leku). </w:t>
      </w:r>
    </w:p>
    <w:tbl>
      <w:tblPr>
        <w:tblW w:w="485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5E0" w:firstRow="1" w:lastRow="1" w:firstColumn="1" w:lastColumn="1" w:noHBand="0" w:noVBand="1"/>
      </w:tblPr>
      <w:tblGrid>
        <w:gridCol w:w="3059"/>
        <w:gridCol w:w="6297"/>
      </w:tblGrid>
      <w:tr w:rsidR="008C75A2" w:rsidRPr="00DA6EA0" w14:paraId="27B56233" w14:textId="77777777" w:rsidTr="00695700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DE27" w14:textId="02FC7B4D" w:rsidR="008C75A2" w:rsidRPr="00241346" w:rsidRDefault="003563B1" w:rsidP="00CC3992">
            <w:pPr>
              <w:keepNext/>
              <w:spacing w:after="140" w:line="280" w:lineRule="atLeast"/>
              <w:jc w:val="both"/>
              <w:rPr>
                <w:rFonts w:eastAsia="Times New Roman"/>
                <w:b/>
                <w:lang w:val="pl-PL"/>
              </w:rPr>
            </w:pPr>
            <w:r w:rsidRPr="00241346">
              <w:rPr>
                <w:rFonts w:eastAsia="Times New Roman"/>
                <w:b/>
                <w:lang w:val="pl-PL"/>
              </w:rPr>
              <w:t xml:space="preserve">Lista istotnych </w:t>
            </w:r>
            <w:r w:rsidR="00E05B0A" w:rsidRPr="00241346">
              <w:rPr>
                <w:rFonts w:eastAsia="Times New Roman"/>
                <w:b/>
                <w:lang w:val="pl-PL"/>
              </w:rPr>
              <w:t xml:space="preserve">zagrożeń </w:t>
            </w:r>
            <w:r w:rsidRPr="00241346">
              <w:rPr>
                <w:rFonts w:eastAsia="Times New Roman"/>
                <w:b/>
                <w:lang w:val="pl-PL"/>
              </w:rPr>
              <w:t>i brakujących informacji</w:t>
            </w:r>
            <w:r w:rsidR="00DF170C" w:rsidRPr="00241346">
              <w:rPr>
                <w:rFonts w:eastAsia="MS Mincho" w:hint="eastAsia"/>
                <w:b/>
                <w:lang w:val="pl-PL" w:eastAsia="ja-JP"/>
              </w:rPr>
              <w:t xml:space="preserve"> </w:t>
            </w:r>
          </w:p>
        </w:tc>
      </w:tr>
      <w:tr w:rsidR="008C75A2" w:rsidRPr="00987338" w14:paraId="2BAA1F4B" w14:textId="77777777" w:rsidTr="001E6F13">
        <w:tc>
          <w:tcPr>
            <w:tcW w:w="1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8504CF" w14:textId="77777777" w:rsidR="003563B1" w:rsidRPr="00241346" w:rsidRDefault="003563B1" w:rsidP="00CC3992">
            <w:pPr>
              <w:spacing w:line="280" w:lineRule="exact"/>
              <w:jc w:val="both"/>
              <w:rPr>
                <w:rFonts w:eastAsia="Times New Roman"/>
                <w:lang w:val="pl-PL"/>
              </w:rPr>
            </w:pPr>
            <w:r w:rsidRPr="00241346">
              <w:rPr>
                <w:rFonts w:eastAsia="Times New Roman"/>
                <w:lang w:val="pl-PL"/>
              </w:rPr>
              <w:t>Istotne zidentyfikowane ryzyka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060574" w14:textId="77777777" w:rsidR="005E0A3F" w:rsidRPr="005E0A3F" w:rsidRDefault="005E0A3F" w:rsidP="0000799D">
            <w:pPr>
              <w:numPr>
                <w:ilvl w:val="0"/>
                <w:numId w:val="104"/>
              </w:numPr>
              <w:spacing w:line="280" w:lineRule="exact"/>
              <w:jc w:val="both"/>
              <w:rPr>
                <w:rFonts w:eastAsia="Verdana"/>
                <w:lang w:eastAsia="en-GB"/>
              </w:rPr>
            </w:pPr>
            <w:r w:rsidRPr="005E0A3F">
              <w:rPr>
                <w:rFonts w:eastAsia="Verdana"/>
                <w:lang w:eastAsia="en-GB"/>
              </w:rPr>
              <w:t>Celowe przedawkowanie</w:t>
            </w:r>
          </w:p>
          <w:p w14:paraId="370BFD82" w14:textId="77777777" w:rsidR="005E0A3F" w:rsidRPr="00F67ACE" w:rsidRDefault="005E0A3F" w:rsidP="0000799D">
            <w:pPr>
              <w:numPr>
                <w:ilvl w:val="0"/>
                <w:numId w:val="104"/>
              </w:numPr>
              <w:spacing w:line="280" w:lineRule="exact"/>
              <w:jc w:val="both"/>
              <w:rPr>
                <w:rFonts w:eastAsia="Verdana"/>
                <w:lang w:val="pl-PL" w:eastAsia="en-GB"/>
              </w:rPr>
            </w:pPr>
            <w:r w:rsidRPr="00F67ACE">
              <w:rPr>
                <w:rFonts w:eastAsia="Verdana"/>
                <w:lang w:val="pl-PL" w:eastAsia="en-GB"/>
              </w:rPr>
              <w:t>Rabdomioliza (zawsze wtórna po przedawkowaniu)</w:t>
            </w:r>
          </w:p>
          <w:p w14:paraId="165A1277" w14:textId="354D325F" w:rsidR="005E0A3F" w:rsidRPr="00F67ACE" w:rsidRDefault="005E0A3F" w:rsidP="0000799D">
            <w:pPr>
              <w:numPr>
                <w:ilvl w:val="0"/>
                <w:numId w:val="104"/>
              </w:numPr>
              <w:spacing w:line="280" w:lineRule="exact"/>
              <w:jc w:val="both"/>
              <w:rPr>
                <w:rFonts w:eastAsia="Verdana"/>
                <w:lang w:val="pl-PL" w:eastAsia="en-GB"/>
              </w:rPr>
            </w:pPr>
            <w:r w:rsidRPr="00F67ACE">
              <w:rPr>
                <w:rFonts w:eastAsia="Verdana"/>
                <w:lang w:val="pl-PL" w:eastAsia="en-GB"/>
              </w:rPr>
              <w:t>Zwiększenie działania antycholinergicznego w wyniku</w:t>
            </w:r>
            <w:r w:rsidR="0000799D" w:rsidRPr="00F67ACE">
              <w:rPr>
                <w:rFonts w:eastAsia="Verdana"/>
                <w:lang w:val="pl-PL" w:eastAsia="en-GB"/>
              </w:rPr>
              <w:t xml:space="preserve"> i</w:t>
            </w:r>
            <w:r w:rsidRPr="00F67ACE">
              <w:rPr>
                <w:rFonts w:eastAsia="Verdana"/>
                <w:lang w:val="pl-PL" w:eastAsia="en-GB"/>
              </w:rPr>
              <w:t>nterakcji</w:t>
            </w:r>
          </w:p>
          <w:p w14:paraId="3059A0D8" w14:textId="77777777" w:rsidR="008C75A2" w:rsidRDefault="005E0A3F" w:rsidP="0000799D">
            <w:pPr>
              <w:numPr>
                <w:ilvl w:val="0"/>
                <w:numId w:val="104"/>
              </w:numPr>
              <w:spacing w:line="280" w:lineRule="exact"/>
              <w:jc w:val="both"/>
              <w:rPr>
                <w:rFonts w:eastAsia="Verdana"/>
                <w:lang w:val="pl-PL" w:eastAsia="en-GB"/>
              </w:rPr>
            </w:pPr>
            <w:r w:rsidRPr="00F67ACE">
              <w:rPr>
                <w:rFonts w:eastAsia="Verdana"/>
                <w:lang w:val="pl-PL" w:eastAsia="en-GB"/>
              </w:rPr>
              <w:t>Zwiększenie działania depresyjnego na ośrodkowy</w:t>
            </w:r>
            <w:r w:rsidR="0000799D" w:rsidRPr="00F67ACE">
              <w:rPr>
                <w:rFonts w:eastAsia="Verdana"/>
                <w:lang w:val="pl-PL" w:eastAsia="en-GB"/>
              </w:rPr>
              <w:t xml:space="preserve"> </w:t>
            </w:r>
            <w:r w:rsidRPr="00F67ACE">
              <w:rPr>
                <w:rFonts w:eastAsia="Verdana"/>
                <w:lang w:val="pl-PL" w:eastAsia="en-GB"/>
              </w:rPr>
              <w:t>układ nerwowy (oun) z powodu interakcji z alkoholem</w:t>
            </w:r>
            <w:r w:rsidR="0000799D" w:rsidRPr="00F67ACE">
              <w:rPr>
                <w:rFonts w:eastAsia="Verdana"/>
                <w:lang w:val="pl-PL" w:eastAsia="en-GB"/>
              </w:rPr>
              <w:t xml:space="preserve"> </w:t>
            </w:r>
            <w:r w:rsidRPr="00F67ACE">
              <w:rPr>
                <w:rFonts w:eastAsia="Verdana"/>
                <w:lang w:val="pl-PL" w:eastAsia="en-GB"/>
              </w:rPr>
              <w:t>lub innymi środkami powodującymi depresję oun</w:t>
            </w:r>
          </w:p>
          <w:p w14:paraId="2E166193" w14:textId="038A884C" w:rsidR="00CB17DD" w:rsidRPr="00F67ACE" w:rsidRDefault="00CB17DD" w:rsidP="0000799D">
            <w:pPr>
              <w:numPr>
                <w:ilvl w:val="0"/>
                <w:numId w:val="104"/>
              </w:numPr>
              <w:spacing w:line="280" w:lineRule="exact"/>
              <w:jc w:val="both"/>
              <w:rPr>
                <w:rFonts w:eastAsia="Verdana"/>
                <w:lang w:val="pl-PL" w:eastAsia="en-GB"/>
              </w:rPr>
            </w:pPr>
            <w:r>
              <w:rPr>
                <w:rFonts w:eastAsia="Verdana"/>
                <w:lang w:val="pl-PL" w:eastAsia="en-GB"/>
              </w:rPr>
              <w:t>Nadmierna senność</w:t>
            </w:r>
          </w:p>
        </w:tc>
      </w:tr>
      <w:tr w:rsidR="008C75A2" w:rsidRPr="00DA6EA0" w14:paraId="1B66A5A7" w14:textId="77777777" w:rsidTr="001E6F13">
        <w:tc>
          <w:tcPr>
            <w:tcW w:w="1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7F4063" w14:textId="77777777" w:rsidR="003563B1" w:rsidRPr="00241346" w:rsidRDefault="003563B1" w:rsidP="00CC3992">
            <w:pPr>
              <w:spacing w:line="280" w:lineRule="exact"/>
              <w:jc w:val="both"/>
              <w:rPr>
                <w:rFonts w:eastAsia="Times New Roman"/>
                <w:lang w:val="pl-PL"/>
              </w:rPr>
            </w:pPr>
            <w:r w:rsidRPr="00241346">
              <w:rPr>
                <w:rFonts w:eastAsia="Times New Roman"/>
                <w:lang w:val="pl-PL"/>
              </w:rPr>
              <w:t>Istotne potencjalne ryzyka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D5DC07" w14:textId="197E76BD" w:rsidR="008C75A2" w:rsidRPr="00F67ACE" w:rsidRDefault="001E669C" w:rsidP="001E669C">
            <w:pPr>
              <w:numPr>
                <w:ilvl w:val="0"/>
                <w:numId w:val="105"/>
              </w:numPr>
              <w:spacing w:line="280" w:lineRule="exact"/>
              <w:jc w:val="both"/>
              <w:rPr>
                <w:rFonts w:eastAsia="Verdana"/>
                <w:lang w:val="pl-PL" w:eastAsia="en-GB"/>
              </w:rPr>
            </w:pPr>
            <w:r w:rsidRPr="00F67ACE">
              <w:rPr>
                <w:rFonts w:eastAsia="Verdana"/>
                <w:lang w:val="pl-PL" w:eastAsia="en-GB"/>
              </w:rPr>
              <w:t>Potencjalne działanie na serce (w tym wydłużenie odstępu QT i wzrost ciśnienia krwi)</w:t>
            </w:r>
          </w:p>
        </w:tc>
      </w:tr>
      <w:tr w:rsidR="008C75A2" w:rsidRPr="00757E56" w14:paraId="015ADE78" w14:textId="77777777" w:rsidTr="009F6A44">
        <w:trPr>
          <w:trHeight w:val="384"/>
        </w:trPr>
        <w:tc>
          <w:tcPr>
            <w:tcW w:w="163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BEDB87B" w14:textId="77777777" w:rsidR="003563B1" w:rsidRPr="00241346" w:rsidRDefault="003563B1" w:rsidP="00CC3992">
            <w:pPr>
              <w:spacing w:line="280" w:lineRule="exact"/>
              <w:jc w:val="both"/>
              <w:rPr>
                <w:rFonts w:eastAsia="Times New Roman"/>
              </w:rPr>
            </w:pPr>
            <w:r w:rsidRPr="00F67490">
              <w:rPr>
                <w:rFonts w:eastAsia="Times New Roman"/>
                <w:lang w:val="pl-PL"/>
              </w:rPr>
              <w:t>B</w:t>
            </w:r>
            <w:r w:rsidR="001E6F13" w:rsidRPr="00F67490">
              <w:rPr>
                <w:rFonts w:eastAsia="Times New Roman"/>
                <w:lang w:val="pl-PL"/>
              </w:rPr>
              <w:t>rakujące infor</w:t>
            </w:r>
            <w:r w:rsidRPr="00F67490">
              <w:rPr>
                <w:rFonts w:eastAsia="Times New Roman"/>
                <w:lang w:val="pl-PL"/>
              </w:rPr>
              <w:t>m</w:t>
            </w:r>
            <w:r w:rsidR="001E6F13" w:rsidRPr="00F67490">
              <w:rPr>
                <w:rFonts w:eastAsia="Times New Roman"/>
                <w:lang w:val="pl-PL"/>
              </w:rPr>
              <w:t>a</w:t>
            </w:r>
            <w:r w:rsidRPr="00F67490">
              <w:rPr>
                <w:rFonts w:eastAsia="Times New Roman"/>
                <w:lang w:val="pl-PL"/>
              </w:rPr>
              <w:t>cje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5E41A02" w14:textId="7BA5368A" w:rsidR="009F6A44" w:rsidRPr="00F67ACE" w:rsidRDefault="009F6A44" w:rsidP="009F6A44">
            <w:pPr>
              <w:numPr>
                <w:ilvl w:val="0"/>
                <w:numId w:val="105"/>
              </w:numPr>
              <w:spacing w:line="280" w:lineRule="exact"/>
              <w:jc w:val="both"/>
              <w:rPr>
                <w:rFonts w:eastAsia="Verdana"/>
                <w:lang w:val="pl-PL" w:eastAsia="en-GB"/>
              </w:rPr>
            </w:pPr>
            <w:r w:rsidRPr="00F67ACE">
              <w:rPr>
                <w:rFonts w:eastAsia="Verdana"/>
                <w:lang w:val="pl-PL" w:eastAsia="en-GB"/>
              </w:rPr>
              <w:t xml:space="preserve">Bezpieczeństwo </w:t>
            </w:r>
            <w:r w:rsidR="00F67ACE" w:rsidRPr="00F67ACE">
              <w:rPr>
                <w:rFonts w:eastAsia="Verdana"/>
                <w:lang w:val="pl-PL" w:eastAsia="en-GB"/>
              </w:rPr>
              <w:t xml:space="preserve">stosowania </w:t>
            </w:r>
            <w:r w:rsidR="00F67ACE">
              <w:rPr>
                <w:rFonts w:eastAsia="Verdana"/>
                <w:lang w:val="pl-PL" w:eastAsia="en-GB"/>
              </w:rPr>
              <w:t>u</w:t>
            </w:r>
            <w:r w:rsidRPr="00F67ACE">
              <w:rPr>
                <w:rFonts w:eastAsia="Verdana"/>
                <w:lang w:val="pl-PL" w:eastAsia="en-GB"/>
              </w:rPr>
              <w:t xml:space="preserve"> dzieci i młodzieży</w:t>
            </w:r>
          </w:p>
          <w:p w14:paraId="79CB2517" w14:textId="04A267CA" w:rsidR="008C75A2" w:rsidRPr="001E669C" w:rsidRDefault="009F6A44" w:rsidP="009F6A44">
            <w:pPr>
              <w:numPr>
                <w:ilvl w:val="0"/>
                <w:numId w:val="105"/>
              </w:numPr>
              <w:spacing w:line="280" w:lineRule="exact"/>
              <w:jc w:val="both"/>
              <w:rPr>
                <w:rFonts w:ascii="Courier New" w:eastAsia="Verdana" w:hAnsi="Courier New"/>
                <w:iCs/>
                <w:sz w:val="22"/>
              </w:rPr>
            </w:pPr>
            <w:r w:rsidRPr="009F6A44">
              <w:rPr>
                <w:rFonts w:eastAsia="Verdana"/>
                <w:lang w:eastAsia="en-GB"/>
              </w:rPr>
              <w:t xml:space="preserve">Bezpieczeństwo </w:t>
            </w:r>
            <w:r w:rsidR="00F67ACE">
              <w:rPr>
                <w:rFonts w:eastAsia="Verdana"/>
                <w:lang w:eastAsia="en-GB"/>
              </w:rPr>
              <w:t xml:space="preserve">stosowania </w:t>
            </w:r>
            <w:r w:rsidRPr="009F6A44">
              <w:rPr>
                <w:rFonts w:eastAsia="Verdana"/>
                <w:lang w:eastAsia="en-GB"/>
              </w:rPr>
              <w:t>w ciąży</w:t>
            </w:r>
          </w:p>
        </w:tc>
      </w:tr>
    </w:tbl>
    <w:p w14:paraId="16153F7E" w14:textId="77777777" w:rsidR="008C75A2" w:rsidRPr="004064AD" w:rsidRDefault="008C75A2" w:rsidP="00CC3992">
      <w:pPr>
        <w:pStyle w:val="BodytextAgency"/>
        <w:jc w:val="both"/>
        <w:rPr>
          <w:rFonts w:eastAsia="MS Mincho"/>
          <w:lang w:eastAsia="ja-JP"/>
        </w:rPr>
      </w:pPr>
    </w:p>
    <w:p w14:paraId="48318A75" w14:textId="77777777" w:rsidR="00BC2C01" w:rsidRPr="00CC3992" w:rsidRDefault="00B05173" w:rsidP="002C2D7E">
      <w:pPr>
        <w:pStyle w:val="Heading2Agency"/>
        <w:numPr>
          <w:ilvl w:val="0"/>
          <w:numId w:val="0"/>
        </w:numPr>
        <w:tabs>
          <w:tab w:val="left" w:pos="630"/>
        </w:tabs>
        <w:jc w:val="both"/>
        <w:rPr>
          <w:i w:val="0"/>
          <w:iCs/>
          <w:sz w:val="24"/>
          <w:szCs w:val="24"/>
          <w:lang w:val="pl-PL"/>
        </w:rPr>
      </w:pPr>
      <w:bookmarkStart w:id="466" w:name="_Toc444075115"/>
      <w:r w:rsidRPr="00CC3992">
        <w:rPr>
          <w:i w:val="0"/>
          <w:iCs/>
          <w:sz w:val="24"/>
          <w:szCs w:val="24"/>
          <w:lang w:val="pl-PL"/>
        </w:rPr>
        <w:t xml:space="preserve">II.B </w:t>
      </w:r>
      <w:bookmarkEnd w:id="466"/>
      <w:r w:rsidR="00BC2C01" w:rsidRPr="00CC3992">
        <w:rPr>
          <w:i w:val="0"/>
          <w:iCs/>
          <w:sz w:val="24"/>
          <w:szCs w:val="24"/>
          <w:lang w:val="pl-PL"/>
        </w:rPr>
        <w:t>Podsumowanie informacji o istotnych ryzykach</w:t>
      </w: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293178" w:rsidRPr="00DA6EA0" w14:paraId="24EFB5DB" w14:textId="77777777" w:rsidTr="00095F96">
        <w:trPr>
          <w:trHeight w:val="629"/>
        </w:trPr>
        <w:tc>
          <w:tcPr>
            <w:tcW w:w="9356" w:type="dxa"/>
            <w:gridSpan w:val="2"/>
          </w:tcPr>
          <w:p w14:paraId="772015C2" w14:textId="09C9527A" w:rsidR="00293178" w:rsidRPr="00661F26" w:rsidRDefault="00293178" w:rsidP="00CC3992">
            <w:pPr>
              <w:pStyle w:val="No-numheading5Agency"/>
              <w:jc w:val="both"/>
              <w:rPr>
                <w:sz w:val="20"/>
                <w:szCs w:val="20"/>
                <w:lang w:val="pl-PL"/>
              </w:rPr>
            </w:pPr>
            <w:r w:rsidRPr="00990638">
              <w:rPr>
                <w:sz w:val="20"/>
                <w:szCs w:val="20"/>
              </w:rPr>
              <w:t>Istotne</w:t>
            </w:r>
            <w:r w:rsidR="00661F26">
              <w:rPr>
                <w:sz w:val="20"/>
                <w:szCs w:val="20"/>
                <w:lang w:val="pl-PL"/>
              </w:rPr>
              <w:t xml:space="preserve"> </w:t>
            </w:r>
            <w:r w:rsidRPr="00990638">
              <w:rPr>
                <w:sz w:val="20"/>
                <w:szCs w:val="20"/>
              </w:rPr>
              <w:t>zidentyfikowane</w:t>
            </w:r>
            <w:r w:rsidR="00661F26">
              <w:rPr>
                <w:sz w:val="20"/>
                <w:szCs w:val="20"/>
                <w:lang w:val="pl-PL"/>
              </w:rPr>
              <w:t xml:space="preserve"> </w:t>
            </w:r>
            <w:r w:rsidRPr="00990638">
              <w:rPr>
                <w:sz w:val="20"/>
                <w:szCs w:val="20"/>
              </w:rPr>
              <w:t>ryzyko</w:t>
            </w:r>
            <w:r w:rsidR="00661F26">
              <w:rPr>
                <w:sz w:val="20"/>
                <w:szCs w:val="20"/>
                <w:lang w:val="pl-PL"/>
              </w:rPr>
              <w:t xml:space="preserve">: </w:t>
            </w:r>
            <w:r w:rsidR="00661F26" w:rsidRPr="00661F26">
              <w:rPr>
                <w:sz w:val="20"/>
                <w:szCs w:val="20"/>
                <w:lang w:val="pl-PL"/>
              </w:rPr>
              <w:t>Celowe przedawkowanie</w:t>
            </w:r>
          </w:p>
        </w:tc>
      </w:tr>
      <w:tr w:rsidR="008C75A2" w:rsidRPr="00DA6EA0" w14:paraId="1912A961" w14:textId="77777777" w:rsidTr="0029317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407C1552" w14:textId="7251651D" w:rsidR="00B00A7E" w:rsidRPr="00F976D4" w:rsidRDefault="00DB1A11" w:rsidP="00CC3992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 xml:space="preserve">Dowody wskazujące na istnienie </w:t>
            </w:r>
            <w:r w:rsidR="00F03716" w:rsidRPr="00DB1A11">
              <w:rPr>
                <w:rFonts w:cs="Verdana"/>
                <w:lang w:val="pl-PL" w:eastAsia="en-GB"/>
              </w:rPr>
              <w:t xml:space="preserve">związku przyczynowo-skutkowego między stosowaniem leku a </w:t>
            </w:r>
            <w:r w:rsidR="00B00A7E" w:rsidRPr="00DB1A11">
              <w:rPr>
                <w:rFonts w:cs="Verdana"/>
                <w:lang w:val="pl-PL" w:eastAsia="en-GB"/>
              </w:rPr>
              <w:t xml:space="preserve">istnieniem danego </w:t>
            </w:r>
            <w:r w:rsidR="00E05B0A" w:rsidRPr="00DB1A11">
              <w:rPr>
                <w:rFonts w:cs="Verdana"/>
                <w:lang w:val="pl-PL" w:eastAsia="en-GB"/>
              </w:rPr>
              <w:t>zagrożenia</w:t>
            </w:r>
          </w:p>
        </w:tc>
        <w:tc>
          <w:tcPr>
            <w:tcW w:w="6804" w:type="dxa"/>
            <w:shd w:val="clear" w:color="C0C0C0" w:fill="FFFFFF"/>
          </w:tcPr>
          <w:p w14:paraId="7D196091" w14:textId="77777777" w:rsidR="00D21B4C" w:rsidRPr="00F67ACE" w:rsidRDefault="00D21B4C" w:rsidP="00D21B4C">
            <w:pPr>
              <w:pStyle w:val="BodytextAgency"/>
              <w:jc w:val="both"/>
              <w:rPr>
                <w:rFonts w:cs="Verdana"/>
                <w:lang w:val="en-US" w:eastAsia="en-GB"/>
              </w:rPr>
            </w:pPr>
            <w:r w:rsidRPr="00F67ACE">
              <w:rPr>
                <w:rFonts w:cs="Verdana"/>
                <w:lang w:val="en-US" w:eastAsia="en-GB"/>
              </w:rPr>
              <w:t>Common Technical Document (CTD) Module 2.5</w:t>
            </w:r>
          </w:p>
          <w:p w14:paraId="4BD5F2C1" w14:textId="0279E619" w:rsidR="00B24176" w:rsidRPr="00276AA5" w:rsidRDefault="002A0623" w:rsidP="00D21B4C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>Charakterystyka produktu leczniczego</w:t>
            </w:r>
            <w:r w:rsidR="00D21B4C" w:rsidRPr="00276AA5">
              <w:rPr>
                <w:rFonts w:cs="Verdana"/>
                <w:lang w:val="pl-PL" w:eastAsia="en-GB"/>
              </w:rPr>
              <w:t xml:space="preserve"> (</w:t>
            </w:r>
            <w:r>
              <w:rPr>
                <w:rFonts w:cs="Verdana"/>
                <w:lang w:val="pl-PL" w:eastAsia="en-GB"/>
              </w:rPr>
              <w:t>ChPL</w:t>
            </w:r>
            <w:r w:rsidR="00D21B4C" w:rsidRPr="00276AA5">
              <w:rPr>
                <w:rFonts w:cs="Verdana"/>
                <w:lang w:val="pl-PL" w:eastAsia="en-GB"/>
              </w:rPr>
              <w:t>)</w:t>
            </w:r>
            <w:r w:rsidR="005337EB">
              <w:rPr>
                <w:rFonts w:cs="Verdana"/>
                <w:lang w:val="pl-PL" w:eastAsia="en-GB"/>
              </w:rPr>
              <w:t xml:space="preserve">: </w:t>
            </w:r>
          </w:p>
          <w:p w14:paraId="34DDE859" w14:textId="77777777" w:rsidR="00D21B4C" w:rsidRPr="00F67ACE" w:rsidRDefault="00D21B4C" w:rsidP="00D21B4C">
            <w:pPr>
              <w:pStyle w:val="BodytextAgency"/>
              <w:jc w:val="both"/>
              <w:rPr>
                <w:rFonts w:cs="Verdana"/>
                <w:lang w:val="en-US" w:eastAsia="en-GB"/>
              </w:rPr>
            </w:pPr>
            <w:r w:rsidRPr="00276AA5">
              <w:rPr>
                <w:rFonts w:cs="Verdana"/>
                <w:lang w:val="pl-PL" w:eastAsia="en-GB"/>
              </w:rPr>
              <w:t xml:space="preserve">Leybishkis B. et al. </w:t>
            </w:r>
            <w:r w:rsidRPr="00F67ACE">
              <w:rPr>
                <w:rFonts w:cs="Verdana"/>
                <w:lang w:val="en-US" w:eastAsia="en-GB"/>
              </w:rPr>
              <w:t>Am J Med Sci. 2001; 322(1): 48-49</w:t>
            </w:r>
          </w:p>
          <w:p w14:paraId="7B0A0E24" w14:textId="77777777" w:rsidR="00B00A7E" w:rsidRDefault="00D21B4C" w:rsidP="00D21B4C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F67ACE">
              <w:rPr>
                <w:rFonts w:cs="Verdana"/>
                <w:lang w:val="en-US" w:eastAsia="en-GB"/>
              </w:rPr>
              <w:t xml:space="preserve">Carrascosa MF. et al. </w:t>
            </w:r>
            <w:r w:rsidRPr="00276AA5">
              <w:rPr>
                <w:rFonts w:cs="Verdana"/>
                <w:lang w:val="pl-PL" w:eastAsia="en-GB"/>
              </w:rPr>
              <w:t>BMJ Case Reports 2012; 10.1136/bcr-2012-007428</w:t>
            </w:r>
            <w:r w:rsidR="00F564A7" w:rsidRPr="00276AA5">
              <w:rPr>
                <w:rFonts w:cs="Verdana"/>
                <w:lang w:val="pl-PL" w:eastAsia="en-GB"/>
              </w:rPr>
              <w:t>1</w:t>
            </w:r>
          </w:p>
          <w:p w14:paraId="16496775" w14:textId="29E27980" w:rsidR="00B04B40" w:rsidRPr="00EB61CF" w:rsidRDefault="00A753E9" w:rsidP="00D21B4C">
            <w:pPr>
              <w:pStyle w:val="BodytextAgency"/>
              <w:jc w:val="both"/>
              <w:rPr>
                <w:rFonts w:ascii="Courier New" w:eastAsia="MS Mincho" w:hAnsi="Courier New" w:cs="Verdana"/>
                <w:iCs/>
                <w:sz w:val="22"/>
                <w:lang w:val="pl-PL" w:eastAsia="ja-JP"/>
              </w:rPr>
            </w:pPr>
            <w:r w:rsidRPr="00EB61CF">
              <w:rPr>
                <w:rFonts w:cs="Verdana"/>
                <w:iCs/>
                <w:lang w:val="pl-PL" w:eastAsia="en-GB"/>
              </w:rPr>
              <w:t xml:space="preserve">Lista ryzyk opublikowana na stronie internetowej Grupy Koordynacyjnej ds. Procedur Wzajemnego Uznania i Zdecentralizowanej dla produktów </w:t>
            </w:r>
            <w:r w:rsidRPr="00EB61CF">
              <w:rPr>
                <w:rFonts w:cs="Verdana"/>
                <w:iCs/>
                <w:lang w:val="pl-PL" w:eastAsia="en-GB"/>
              </w:rPr>
              <w:lastRenderedPageBreak/>
              <w:t>leczniczych stosowanych u ludzi (CMDh)</w:t>
            </w:r>
            <w:r w:rsidR="00B04B40" w:rsidRPr="00EB61CF">
              <w:rPr>
                <w:rFonts w:cs="Verdana"/>
                <w:iCs/>
                <w:lang w:val="pl-PL" w:eastAsia="en-GB"/>
              </w:rPr>
              <w:t xml:space="preserve"> </w:t>
            </w:r>
          </w:p>
        </w:tc>
      </w:tr>
      <w:tr w:rsidR="008C75A2" w:rsidRPr="00DA6EA0" w14:paraId="7AE9A645" w14:textId="77777777" w:rsidTr="0029317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0FD33374" w14:textId="1B88291C" w:rsidR="00084890" w:rsidRPr="00F976D4" w:rsidRDefault="00BF7F82" w:rsidP="00CC3992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DB1A11">
              <w:rPr>
                <w:rFonts w:cs="Verdana"/>
                <w:lang w:val="pl-PL" w:eastAsia="en-GB"/>
              </w:rPr>
              <w:lastRenderedPageBreak/>
              <w:t>Czynniki ryzyka i grupy ryzyka</w:t>
            </w:r>
          </w:p>
        </w:tc>
        <w:tc>
          <w:tcPr>
            <w:tcW w:w="6804" w:type="dxa"/>
            <w:shd w:val="clear" w:color="C0C0C0" w:fill="FFFFFF"/>
          </w:tcPr>
          <w:p w14:paraId="56A8A909" w14:textId="77777777" w:rsidR="001726EF" w:rsidRPr="001726EF" w:rsidRDefault="001726EF" w:rsidP="001726EF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1726EF">
              <w:rPr>
                <w:rFonts w:cs="Verdana"/>
                <w:lang w:val="pl-PL" w:eastAsia="en-GB"/>
              </w:rPr>
              <w:t>Pacjenci z intencjami samobójczymi.</w:t>
            </w:r>
          </w:p>
          <w:p w14:paraId="52BB6A4B" w14:textId="1F69A73F" w:rsidR="008C75A2" w:rsidRPr="00F976D4" w:rsidRDefault="001726EF" w:rsidP="001726EF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1726EF">
              <w:rPr>
                <w:rFonts w:cs="Verdana"/>
                <w:lang w:val="pl-PL" w:eastAsia="en-GB"/>
              </w:rPr>
              <w:t>Stosowanie poza wskazaniami, długotrwałe leczenie.</w:t>
            </w:r>
          </w:p>
        </w:tc>
      </w:tr>
      <w:tr w:rsidR="00836F5E" w:rsidRPr="00DA6EA0" w14:paraId="488BC5DC" w14:textId="77777777" w:rsidTr="0029317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709C9BE6" w14:textId="77777777" w:rsidR="00084890" w:rsidRPr="00BB1F06" w:rsidRDefault="00084890" w:rsidP="00CC3992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BB1F06">
              <w:rPr>
                <w:rFonts w:cs="Verdana"/>
                <w:lang w:val="pl-PL" w:eastAsia="en-GB"/>
              </w:rPr>
              <w:t>Środki minimalizacji ryzyka</w:t>
            </w:r>
          </w:p>
        </w:tc>
        <w:tc>
          <w:tcPr>
            <w:tcW w:w="6804" w:type="dxa"/>
            <w:shd w:val="clear" w:color="C0C0C0" w:fill="FFFFFF"/>
          </w:tcPr>
          <w:p w14:paraId="4315CA0E" w14:textId="5CDE792B" w:rsidR="00084890" w:rsidRPr="00BB1F06" w:rsidRDefault="00084890" w:rsidP="00CC3992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BB1F06">
              <w:rPr>
                <w:rFonts w:cs="Verdana"/>
                <w:bCs/>
                <w:lang w:val="pl-PL" w:eastAsia="en-GB"/>
              </w:rPr>
              <w:t xml:space="preserve">Rutynowe środki minimalizacji ryzyka </w:t>
            </w:r>
          </w:p>
          <w:p w14:paraId="47203268" w14:textId="3E8FCE83" w:rsidR="00BD1B16" w:rsidRDefault="002A0623" w:rsidP="00BD1B16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>Charakterystyka produktu leczniczego</w:t>
            </w:r>
            <w:r w:rsidR="00B14B42">
              <w:rPr>
                <w:rFonts w:cs="Verdana"/>
                <w:lang w:val="pl-PL" w:eastAsia="en-GB"/>
              </w:rPr>
              <w:t xml:space="preserve"> </w:t>
            </w:r>
            <w:r w:rsidR="00F67ACE">
              <w:rPr>
                <w:rFonts w:cs="Verdana"/>
                <w:lang w:val="pl-PL" w:eastAsia="en-GB"/>
              </w:rPr>
              <w:t>punkt</w:t>
            </w:r>
            <w:r w:rsidR="00B606D2">
              <w:rPr>
                <w:rFonts w:cs="Verdana"/>
                <w:lang w:val="pl-PL" w:eastAsia="en-GB"/>
              </w:rPr>
              <w:t>y 4.4 i</w:t>
            </w:r>
            <w:r w:rsidR="00F67ACE">
              <w:rPr>
                <w:rFonts w:cs="Verdana"/>
                <w:lang w:val="pl-PL" w:eastAsia="en-GB"/>
              </w:rPr>
              <w:t xml:space="preserve"> </w:t>
            </w:r>
            <w:r w:rsidR="00BD1B16" w:rsidRPr="00330DB3">
              <w:rPr>
                <w:rFonts w:cs="Verdana"/>
                <w:lang w:val="pl-PL" w:eastAsia="en-GB"/>
              </w:rPr>
              <w:t>4.9.</w:t>
            </w:r>
          </w:p>
          <w:p w14:paraId="60EDE281" w14:textId="4EB7B492" w:rsidR="00F674A5" w:rsidRDefault="00F674A5" w:rsidP="00F674A5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F674A5">
              <w:rPr>
                <w:rFonts w:cs="Verdana"/>
                <w:lang w:val="pl-PL" w:eastAsia="en-GB"/>
              </w:rPr>
              <w:t>Ulotka dla pacjenta</w:t>
            </w:r>
            <w:r w:rsidR="008402E5">
              <w:rPr>
                <w:rFonts w:cs="Verdana"/>
                <w:lang w:val="pl-PL" w:eastAsia="en-GB"/>
              </w:rPr>
              <w:t xml:space="preserve"> </w:t>
            </w:r>
            <w:r w:rsidRPr="00F674A5">
              <w:rPr>
                <w:rFonts w:cs="Verdana"/>
                <w:lang w:val="pl-PL" w:eastAsia="en-GB"/>
              </w:rPr>
              <w:t>punkty 1, 2 i 3</w:t>
            </w:r>
          </w:p>
          <w:p w14:paraId="25AE5D52" w14:textId="06FE0204" w:rsidR="00F674A5" w:rsidRDefault="00BB701E" w:rsidP="00F674A5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BB701E">
              <w:rPr>
                <w:rFonts w:cs="Verdana"/>
                <w:lang w:val="pl-PL" w:eastAsia="en-GB"/>
              </w:rPr>
              <w:t>Inne rutynowe środki minimalizacji ryzyka wykraczające poza informacje o produkcie</w:t>
            </w:r>
          </w:p>
          <w:p w14:paraId="59A00E58" w14:textId="3D4119AC" w:rsidR="00BB701E" w:rsidRPr="00330DB3" w:rsidRDefault="008402E5" w:rsidP="00F674A5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>Dodatkowa informacja umieszczona na opakowaniu zewnętrznym</w:t>
            </w:r>
          </w:p>
          <w:p w14:paraId="1E85E842" w14:textId="01648D4D" w:rsidR="00084890" w:rsidRPr="00330DB3" w:rsidRDefault="00084890" w:rsidP="00BD1B16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330DB3">
              <w:rPr>
                <w:rFonts w:cs="Verdana"/>
                <w:lang w:val="pl-PL" w:eastAsia="en-GB"/>
              </w:rPr>
              <w:t>Dodatkowe środki minimalizacji ryzyka</w:t>
            </w:r>
          </w:p>
          <w:p w14:paraId="7C084855" w14:textId="77777777" w:rsidR="00BE459F" w:rsidRDefault="00677A6E" w:rsidP="00CC3992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- Materiały edukacyjne dla pacjenta</w:t>
            </w:r>
          </w:p>
          <w:p w14:paraId="36548B43" w14:textId="77777777" w:rsidR="000E73BF" w:rsidRDefault="000E73BF" w:rsidP="00EB61CF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Informator dla pacjenta z kwestionariuszem</w:t>
            </w:r>
          </w:p>
          <w:p w14:paraId="289E42FB" w14:textId="77777777" w:rsidR="000E73BF" w:rsidRDefault="000E73BF" w:rsidP="00EB61CF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D</w:t>
            </w:r>
            <w:r w:rsidR="00DA4B4A">
              <w:rPr>
                <w:rFonts w:cs="Verdana"/>
                <w:bCs/>
                <w:lang w:val="pl-PL" w:eastAsia="en-GB"/>
              </w:rPr>
              <w:t>odatkowe materiały dla pacjenta dotyczące higieny snu</w:t>
            </w:r>
          </w:p>
          <w:p w14:paraId="5904B55A" w14:textId="77777777" w:rsidR="00DA4B4A" w:rsidRDefault="00DA4B4A" w:rsidP="00EB61CF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Broszura dla pacjenta</w:t>
            </w:r>
          </w:p>
          <w:p w14:paraId="16E638A5" w14:textId="77777777" w:rsidR="00DA4B4A" w:rsidRDefault="00DA4B4A" w:rsidP="00CC3992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- Materiały edukacyjne dla farmaceuty</w:t>
            </w:r>
          </w:p>
          <w:p w14:paraId="3844F585" w14:textId="13266867" w:rsidR="00DA4B4A" w:rsidRPr="00F976D4" w:rsidRDefault="00DA4B4A" w:rsidP="00EB61CF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lang w:val="pl-PL" w:eastAsia="en-GB"/>
              </w:rPr>
            </w:pPr>
            <w:r w:rsidRPr="00066CBE">
              <w:rPr>
                <w:rFonts w:cs="Verdana"/>
                <w:bCs/>
                <w:lang w:val="pl-PL" w:eastAsia="en-GB"/>
              </w:rPr>
              <w:t xml:space="preserve">Informator dla farmaceuty z </w:t>
            </w:r>
            <w:r w:rsidR="00CD5EF5">
              <w:rPr>
                <w:rFonts w:cs="Verdana"/>
                <w:bCs/>
                <w:lang w:val="pl-PL" w:eastAsia="en-GB"/>
              </w:rPr>
              <w:t>Informatorem</w:t>
            </w:r>
            <w:r w:rsidR="00066CBE" w:rsidRPr="00066CBE">
              <w:rPr>
                <w:rFonts w:cs="Verdana"/>
                <w:bCs/>
                <w:lang w:val="pl-PL" w:eastAsia="en-GB"/>
              </w:rPr>
              <w:t xml:space="preserve"> dla pacjenta</w:t>
            </w:r>
          </w:p>
        </w:tc>
      </w:tr>
    </w:tbl>
    <w:p w14:paraId="74ECDCCE" w14:textId="77777777" w:rsidR="001E4809" w:rsidRDefault="001E4809" w:rsidP="001E4809">
      <w:pPr>
        <w:pStyle w:val="BodytextAgency"/>
      </w:pPr>
      <w:bookmarkStart w:id="467" w:name="_Toc444075117"/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B14B42" w:rsidRPr="00DA6EA0" w14:paraId="201DC1C1" w14:textId="77777777" w:rsidTr="0088364D">
        <w:trPr>
          <w:trHeight w:val="629"/>
        </w:trPr>
        <w:tc>
          <w:tcPr>
            <w:tcW w:w="9356" w:type="dxa"/>
            <w:gridSpan w:val="2"/>
          </w:tcPr>
          <w:p w14:paraId="33DF7F27" w14:textId="7176C58B" w:rsidR="00B14B42" w:rsidRPr="00661F26" w:rsidRDefault="00B14B42" w:rsidP="0088364D">
            <w:pPr>
              <w:pStyle w:val="No-numheading5Agency"/>
              <w:jc w:val="both"/>
              <w:rPr>
                <w:sz w:val="20"/>
                <w:szCs w:val="20"/>
                <w:lang w:val="pl-PL"/>
              </w:rPr>
            </w:pPr>
            <w:r w:rsidRPr="00990638">
              <w:rPr>
                <w:sz w:val="20"/>
                <w:szCs w:val="20"/>
              </w:rPr>
              <w:t>Istotne</w:t>
            </w:r>
            <w:r>
              <w:rPr>
                <w:sz w:val="20"/>
                <w:szCs w:val="20"/>
                <w:lang w:val="pl-PL"/>
              </w:rPr>
              <w:t xml:space="preserve"> </w:t>
            </w:r>
            <w:r w:rsidRPr="00990638">
              <w:rPr>
                <w:sz w:val="20"/>
                <w:szCs w:val="20"/>
              </w:rPr>
              <w:t>zidentyfikowane</w:t>
            </w:r>
            <w:r>
              <w:rPr>
                <w:sz w:val="20"/>
                <w:szCs w:val="20"/>
                <w:lang w:val="pl-PL"/>
              </w:rPr>
              <w:t xml:space="preserve"> </w:t>
            </w:r>
            <w:r w:rsidRPr="00990638">
              <w:rPr>
                <w:sz w:val="20"/>
                <w:szCs w:val="20"/>
              </w:rPr>
              <w:t>ryzyko</w:t>
            </w:r>
            <w:r>
              <w:rPr>
                <w:sz w:val="20"/>
                <w:szCs w:val="20"/>
                <w:lang w:val="pl-PL"/>
              </w:rPr>
              <w:t xml:space="preserve">: </w:t>
            </w:r>
            <w:r w:rsidR="00573F8B" w:rsidRPr="00573F8B">
              <w:rPr>
                <w:sz w:val="20"/>
                <w:szCs w:val="20"/>
                <w:lang w:val="pl-PL"/>
              </w:rPr>
              <w:t>Rabdomioliza (zawsze wtórna po przedawkowaniu)</w:t>
            </w:r>
          </w:p>
        </w:tc>
      </w:tr>
      <w:tr w:rsidR="00B14B42" w:rsidRPr="00DA6EA0" w14:paraId="37F90B25" w14:textId="77777777" w:rsidTr="00883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570A33B1" w14:textId="2B7EE808" w:rsidR="00B14B42" w:rsidRPr="00F976D4" w:rsidRDefault="00B14B42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 xml:space="preserve">Dowody wskazujące na istnienie </w:t>
            </w:r>
            <w:r w:rsidRPr="00DB1A11">
              <w:rPr>
                <w:rFonts w:cs="Verdana"/>
                <w:lang w:val="pl-PL" w:eastAsia="en-GB"/>
              </w:rPr>
              <w:t>związku przyczynowo-skutkowego między stosowaniem leku a istnieniem danego zagrożenia</w:t>
            </w:r>
          </w:p>
        </w:tc>
        <w:tc>
          <w:tcPr>
            <w:tcW w:w="6804" w:type="dxa"/>
            <w:shd w:val="clear" w:color="C0C0C0" w:fill="FFFFFF"/>
          </w:tcPr>
          <w:p w14:paraId="3D6DEEBF" w14:textId="77777777" w:rsidR="00B14B42" w:rsidRPr="00F67ACE" w:rsidRDefault="00B14B42" w:rsidP="0088364D">
            <w:pPr>
              <w:pStyle w:val="BodytextAgency"/>
              <w:jc w:val="both"/>
              <w:rPr>
                <w:rFonts w:cs="Verdana"/>
                <w:lang w:val="en-US" w:eastAsia="en-GB"/>
              </w:rPr>
            </w:pPr>
            <w:r w:rsidRPr="00F67ACE">
              <w:rPr>
                <w:rFonts w:cs="Verdana"/>
                <w:lang w:val="en-US" w:eastAsia="en-GB"/>
              </w:rPr>
              <w:t>Common Technical Document (CTD) Module 2.5</w:t>
            </w:r>
          </w:p>
          <w:p w14:paraId="3D6CE4A9" w14:textId="1441AC94" w:rsidR="00B14B42" w:rsidRPr="00276AA5" w:rsidRDefault="002A0623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>Charakterystyka produktu leczniczego</w:t>
            </w:r>
            <w:r w:rsidR="00B14B42" w:rsidRPr="00276AA5">
              <w:rPr>
                <w:rFonts w:cs="Verdana"/>
                <w:lang w:val="pl-PL" w:eastAsia="en-GB"/>
              </w:rPr>
              <w:t xml:space="preserve"> (</w:t>
            </w:r>
            <w:r>
              <w:rPr>
                <w:rFonts w:cs="Verdana"/>
                <w:lang w:val="pl-PL" w:eastAsia="en-GB"/>
              </w:rPr>
              <w:t>ChPL</w:t>
            </w:r>
            <w:r w:rsidR="00B14B42" w:rsidRPr="00276AA5">
              <w:rPr>
                <w:rFonts w:cs="Verdana"/>
                <w:lang w:val="pl-PL" w:eastAsia="en-GB"/>
              </w:rPr>
              <w:t>)</w:t>
            </w:r>
          </w:p>
          <w:p w14:paraId="7725E677" w14:textId="77777777" w:rsidR="007B0E70" w:rsidRPr="00F67ACE" w:rsidRDefault="007B0E70" w:rsidP="007B0E70">
            <w:pPr>
              <w:pStyle w:val="BodytextAgency"/>
              <w:jc w:val="both"/>
              <w:rPr>
                <w:rFonts w:cs="Verdana"/>
                <w:lang w:val="en-US" w:eastAsia="en-GB"/>
              </w:rPr>
            </w:pPr>
            <w:r w:rsidRPr="007B0E70">
              <w:rPr>
                <w:rFonts w:cs="Verdana"/>
                <w:lang w:val="pl-PL" w:eastAsia="en-GB"/>
              </w:rPr>
              <w:t xml:space="preserve">Leybishkis B. et al. </w:t>
            </w:r>
            <w:r w:rsidRPr="00F67ACE">
              <w:rPr>
                <w:rFonts w:cs="Verdana"/>
                <w:lang w:val="en-US" w:eastAsia="en-GB"/>
              </w:rPr>
              <w:t>Am J Med Sci. 2001; 322(1): 48-49</w:t>
            </w:r>
          </w:p>
          <w:p w14:paraId="040753A0" w14:textId="77777777" w:rsidR="007B0E70" w:rsidRPr="00F67ACE" w:rsidRDefault="007B0E70" w:rsidP="007B0E70">
            <w:pPr>
              <w:pStyle w:val="BodytextAgency"/>
              <w:jc w:val="both"/>
              <w:rPr>
                <w:rFonts w:cs="Verdana"/>
                <w:lang w:val="en-US" w:eastAsia="en-GB"/>
              </w:rPr>
            </w:pPr>
            <w:r w:rsidRPr="00F67ACE">
              <w:rPr>
                <w:rFonts w:cs="Verdana"/>
                <w:lang w:val="en-US" w:eastAsia="en-GB"/>
              </w:rPr>
              <w:t>Khosla U. et al. South Med J. 2003; 96(10): 1023-1026</w:t>
            </w:r>
          </w:p>
          <w:p w14:paraId="4B3B2CBD" w14:textId="77777777" w:rsidR="00B14B42" w:rsidRDefault="007B0E70" w:rsidP="007B0E70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F67ACE">
              <w:rPr>
                <w:rFonts w:cs="Verdana"/>
                <w:lang w:val="en-US" w:eastAsia="en-GB"/>
              </w:rPr>
              <w:t xml:space="preserve">Young-Il J et al. </w:t>
            </w:r>
            <w:r w:rsidRPr="007B0E70">
              <w:rPr>
                <w:rFonts w:cs="Verdana"/>
                <w:lang w:val="pl-PL" w:eastAsia="en-GB"/>
              </w:rPr>
              <w:t>Hum Exp Toxicol. 2007; 26(8): 617-621</w:t>
            </w:r>
          </w:p>
          <w:p w14:paraId="5E77E0D4" w14:textId="38303C48" w:rsidR="00A753E9" w:rsidRPr="00EB61CF" w:rsidRDefault="00A753E9" w:rsidP="007B0E70">
            <w:pPr>
              <w:pStyle w:val="BodytextAgency"/>
              <w:jc w:val="both"/>
              <w:rPr>
                <w:rFonts w:ascii="Courier New" w:eastAsia="MS Mincho" w:hAnsi="Courier New" w:cs="Verdana"/>
                <w:i/>
                <w:sz w:val="22"/>
                <w:lang w:val="pl-PL" w:eastAsia="ja-JP"/>
              </w:rPr>
            </w:pPr>
            <w:r w:rsidRPr="00EB61CF">
              <w:rPr>
                <w:rFonts w:cs="Verdana"/>
                <w:iCs/>
                <w:lang w:val="pl-PL" w:eastAsia="en-GB"/>
              </w:rPr>
              <w:t>Lista ryzyk opublikowana na stronie internetowej Grupy Koordynacyjnej ds. Procedur Wzajemnego Uznania i Zdecentralizowanej dla produktów leczniczych stosowanych u ludzi (CMDh)</w:t>
            </w:r>
          </w:p>
        </w:tc>
      </w:tr>
      <w:tr w:rsidR="00B14B42" w:rsidRPr="00DA6EA0" w14:paraId="3F659668" w14:textId="77777777" w:rsidTr="00883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2DFD2BE5" w14:textId="24C5E0DA" w:rsidR="00B14B42" w:rsidRPr="00F976D4" w:rsidRDefault="00B14B42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DB1A11">
              <w:rPr>
                <w:rFonts w:cs="Verdana"/>
                <w:lang w:val="pl-PL" w:eastAsia="en-GB"/>
              </w:rPr>
              <w:t>Czynniki ryzyka i grupy ryzyka</w:t>
            </w:r>
          </w:p>
        </w:tc>
        <w:tc>
          <w:tcPr>
            <w:tcW w:w="6804" w:type="dxa"/>
            <w:shd w:val="clear" w:color="C0C0C0" w:fill="FFFFFF"/>
          </w:tcPr>
          <w:p w14:paraId="6489AF21" w14:textId="65B53853" w:rsidR="00B14B42" w:rsidRPr="001726EF" w:rsidRDefault="00B14B42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1726EF">
              <w:rPr>
                <w:rFonts w:cs="Verdana"/>
                <w:lang w:val="pl-PL" w:eastAsia="en-GB"/>
              </w:rPr>
              <w:t>Pacjenci</w:t>
            </w:r>
            <w:r w:rsidR="007B0E70">
              <w:rPr>
                <w:rFonts w:cs="Verdana"/>
                <w:lang w:val="pl-PL" w:eastAsia="en-GB"/>
              </w:rPr>
              <w:t>, którzy przedawkują doksylaminę</w:t>
            </w:r>
            <w:r w:rsidRPr="001726EF">
              <w:rPr>
                <w:rFonts w:cs="Verdana"/>
                <w:lang w:val="pl-PL" w:eastAsia="en-GB"/>
              </w:rPr>
              <w:t>.</w:t>
            </w:r>
          </w:p>
          <w:p w14:paraId="11107502" w14:textId="77777777" w:rsidR="00B14B42" w:rsidRPr="00F976D4" w:rsidRDefault="00B14B42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1726EF">
              <w:rPr>
                <w:rFonts w:cs="Verdana"/>
                <w:lang w:val="pl-PL" w:eastAsia="en-GB"/>
              </w:rPr>
              <w:t>Stosowanie poza wskazaniami, długotrwałe leczenie.</w:t>
            </w:r>
          </w:p>
        </w:tc>
      </w:tr>
      <w:tr w:rsidR="00B14B42" w:rsidRPr="00DA6EA0" w14:paraId="2503CFB1" w14:textId="77777777" w:rsidTr="00883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3747F4F7" w14:textId="77777777" w:rsidR="00B14B42" w:rsidRPr="00BB1F06" w:rsidRDefault="00B14B42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BB1F06">
              <w:rPr>
                <w:rFonts w:cs="Verdana"/>
                <w:lang w:val="pl-PL" w:eastAsia="en-GB"/>
              </w:rPr>
              <w:t>Środki minimalizacji ryzyka</w:t>
            </w:r>
          </w:p>
        </w:tc>
        <w:tc>
          <w:tcPr>
            <w:tcW w:w="6804" w:type="dxa"/>
            <w:shd w:val="clear" w:color="C0C0C0" w:fill="FFFFFF"/>
          </w:tcPr>
          <w:p w14:paraId="5E8D71C2" w14:textId="77777777" w:rsidR="00B14B42" w:rsidRPr="00BB1F06" w:rsidRDefault="00B14B42" w:rsidP="0088364D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BB1F06">
              <w:rPr>
                <w:rFonts w:cs="Verdana"/>
                <w:bCs/>
                <w:lang w:val="pl-PL" w:eastAsia="en-GB"/>
              </w:rPr>
              <w:t xml:space="preserve">Rutynowe środki minimalizacji ryzyka </w:t>
            </w:r>
          </w:p>
          <w:p w14:paraId="73520AFF" w14:textId="01818DB1" w:rsidR="00B14B42" w:rsidRDefault="002A0623" w:rsidP="0088364D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>Charakterystyka produktu leczniczego</w:t>
            </w:r>
            <w:r w:rsidR="00B14B42">
              <w:rPr>
                <w:rFonts w:cs="Verdana"/>
                <w:lang w:val="pl-PL" w:eastAsia="en-GB"/>
              </w:rPr>
              <w:t xml:space="preserve"> </w:t>
            </w:r>
            <w:r w:rsidR="00F67ACE">
              <w:rPr>
                <w:rFonts w:cs="Verdana"/>
                <w:bCs/>
                <w:lang w:val="pl-PL" w:eastAsia="en-GB"/>
              </w:rPr>
              <w:t xml:space="preserve">punkt </w:t>
            </w:r>
            <w:r w:rsidR="00B14B42" w:rsidRPr="00330DB3">
              <w:rPr>
                <w:rFonts w:cs="Verdana"/>
                <w:bCs/>
                <w:lang w:val="pl-PL" w:eastAsia="en-GB"/>
              </w:rPr>
              <w:t>4.9.</w:t>
            </w:r>
          </w:p>
          <w:p w14:paraId="62257339" w14:textId="7511F90A" w:rsidR="008402E5" w:rsidRPr="008402E5" w:rsidRDefault="008402E5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F674A5">
              <w:rPr>
                <w:rFonts w:cs="Verdana"/>
                <w:lang w:val="pl-PL" w:eastAsia="en-GB"/>
              </w:rPr>
              <w:t>Ulotka dla pacjenta</w:t>
            </w:r>
            <w:r>
              <w:rPr>
                <w:rFonts w:cs="Verdana"/>
                <w:lang w:val="pl-PL" w:eastAsia="en-GB"/>
              </w:rPr>
              <w:t xml:space="preserve"> punkt 4</w:t>
            </w:r>
          </w:p>
          <w:p w14:paraId="0CDE903D" w14:textId="77777777" w:rsidR="00677A6E" w:rsidRPr="00330DB3" w:rsidRDefault="00677A6E" w:rsidP="00677A6E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330DB3">
              <w:rPr>
                <w:rFonts w:cs="Verdana"/>
                <w:lang w:val="pl-PL" w:eastAsia="en-GB"/>
              </w:rPr>
              <w:t>Dodatkowe środki minimalizacji ryzyka</w:t>
            </w:r>
          </w:p>
          <w:p w14:paraId="7290B833" w14:textId="77777777" w:rsidR="00B14B42" w:rsidRDefault="00677A6E" w:rsidP="0088364D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lastRenderedPageBreak/>
              <w:t>- Materiały edukacyjne dla pacjenta</w:t>
            </w:r>
          </w:p>
          <w:p w14:paraId="34F77936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Informator dla pacjenta z kwestionariuszem</w:t>
            </w:r>
          </w:p>
          <w:p w14:paraId="14F1C9B0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Dodatkowe materiały dla pacjenta dotyczące higieny snu</w:t>
            </w:r>
          </w:p>
          <w:p w14:paraId="1AD319D7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Broszura dla pacjenta</w:t>
            </w:r>
          </w:p>
          <w:p w14:paraId="2F9309B9" w14:textId="77777777" w:rsidR="00066CBE" w:rsidRDefault="00066CBE" w:rsidP="00066CBE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- Materiały edukacyjne dla farmaceuty</w:t>
            </w:r>
          </w:p>
          <w:p w14:paraId="75B111C6" w14:textId="437FE533" w:rsidR="00066CBE" w:rsidRPr="00F976D4" w:rsidRDefault="00066CBE" w:rsidP="00EB61CF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lang w:val="pl-PL" w:eastAsia="en-GB"/>
              </w:rPr>
            </w:pPr>
            <w:r w:rsidRPr="00066CBE">
              <w:rPr>
                <w:rFonts w:cs="Verdana"/>
                <w:bCs/>
                <w:lang w:val="pl-PL" w:eastAsia="en-GB"/>
              </w:rPr>
              <w:t xml:space="preserve">Informator dla </w:t>
            </w:r>
            <w:r w:rsidRPr="00C75246">
              <w:rPr>
                <w:rFonts w:cs="Verdana"/>
                <w:bCs/>
                <w:lang w:val="pl-PL" w:eastAsia="en-GB"/>
              </w:rPr>
              <w:t xml:space="preserve">farmaceuty z </w:t>
            </w:r>
            <w:r w:rsidR="00CD5EF5">
              <w:rPr>
                <w:rFonts w:cs="Verdana"/>
                <w:bCs/>
                <w:lang w:val="pl-PL" w:eastAsia="en-GB"/>
              </w:rPr>
              <w:t>Informatorem</w:t>
            </w:r>
            <w:r w:rsidRPr="00C75246">
              <w:rPr>
                <w:rFonts w:cs="Verdana"/>
                <w:bCs/>
                <w:lang w:val="pl-PL" w:eastAsia="en-GB"/>
              </w:rPr>
              <w:t xml:space="preserve"> dla pacjenta</w:t>
            </w:r>
          </w:p>
        </w:tc>
      </w:tr>
    </w:tbl>
    <w:p w14:paraId="4C9CDA77" w14:textId="77777777" w:rsidR="001E4809" w:rsidRDefault="001E4809" w:rsidP="001E4809">
      <w:pPr>
        <w:pStyle w:val="BodytextAgency"/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7B0E70" w:rsidRPr="00DA6EA0" w14:paraId="16E639C9" w14:textId="77777777" w:rsidTr="0088364D">
        <w:trPr>
          <w:trHeight w:val="629"/>
        </w:trPr>
        <w:tc>
          <w:tcPr>
            <w:tcW w:w="9356" w:type="dxa"/>
            <w:gridSpan w:val="2"/>
          </w:tcPr>
          <w:p w14:paraId="7779CE24" w14:textId="6A7F01C6" w:rsidR="007B0E70" w:rsidRPr="00661F26" w:rsidRDefault="007B0E70" w:rsidP="00015E95">
            <w:pPr>
              <w:pStyle w:val="No-numheading5Agency"/>
              <w:jc w:val="both"/>
              <w:rPr>
                <w:sz w:val="20"/>
                <w:szCs w:val="20"/>
                <w:lang w:val="pl-PL"/>
              </w:rPr>
            </w:pPr>
            <w:r w:rsidRPr="00990638">
              <w:rPr>
                <w:sz w:val="20"/>
                <w:szCs w:val="20"/>
              </w:rPr>
              <w:t>Istotne</w:t>
            </w:r>
            <w:r>
              <w:rPr>
                <w:sz w:val="20"/>
                <w:szCs w:val="20"/>
                <w:lang w:val="pl-PL"/>
              </w:rPr>
              <w:t xml:space="preserve"> </w:t>
            </w:r>
            <w:r w:rsidRPr="00990638">
              <w:rPr>
                <w:sz w:val="20"/>
                <w:szCs w:val="20"/>
              </w:rPr>
              <w:t>zidentyfikowane</w:t>
            </w:r>
            <w:r>
              <w:rPr>
                <w:sz w:val="20"/>
                <w:szCs w:val="20"/>
                <w:lang w:val="pl-PL"/>
              </w:rPr>
              <w:t xml:space="preserve"> </w:t>
            </w:r>
            <w:r w:rsidRPr="00990638">
              <w:rPr>
                <w:sz w:val="20"/>
                <w:szCs w:val="20"/>
              </w:rPr>
              <w:t>ryzyko</w:t>
            </w:r>
            <w:r>
              <w:rPr>
                <w:sz w:val="20"/>
                <w:szCs w:val="20"/>
                <w:lang w:val="pl-PL"/>
              </w:rPr>
              <w:t xml:space="preserve">: </w:t>
            </w:r>
            <w:r w:rsidR="00015E95" w:rsidRPr="00015E95">
              <w:rPr>
                <w:sz w:val="20"/>
                <w:szCs w:val="20"/>
                <w:lang w:val="pl-PL"/>
              </w:rPr>
              <w:t>Zwiększenie działania antycholinergicznego w wyniku</w:t>
            </w:r>
            <w:r w:rsidR="00015E95">
              <w:rPr>
                <w:sz w:val="20"/>
                <w:szCs w:val="20"/>
                <w:lang w:val="pl-PL"/>
              </w:rPr>
              <w:t xml:space="preserve"> </w:t>
            </w:r>
            <w:r w:rsidR="00015E95" w:rsidRPr="00015E95">
              <w:rPr>
                <w:sz w:val="20"/>
                <w:szCs w:val="20"/>
                <w:lang w:val="pl-PL"/>
              </w:rPr>
              <w:t>interakcji</w:t>
            </w:r>
          </w:p>
        </w:tc>
      </w:tr>
      <w:tr w:rsidR="007B0E70" w:rsidRPr="00DA6EA0" w14:paraId="4EB085AC" w14:textId="77777777" w:rsidTr="00883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4F97DA76" w14:textId="7C7467BE" w:rsidR="007B0E70" w:rsidRPr="00F976D4" w:rsidRDefault="007B0E70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 xml:space="preserve">Dowody wskazujące na istnienie </w:t>
            </w:r>
            <w:r w:rsidRPr="00DB1A11">
              <w:rPr>
                <w:rFonts w:cs="Verdana"/>
                <w:lang w:val="pl-PL" w:eastAsia="en-GB"/>
              </w:rPr>
              <w:t>związku przyczynowo-skutkowego między stosowaniem leku a istnieniem danego zagrożenia</w:t>
            </w:r>
          </w:p>
        </w:tc>
        <w:tc>
          <w:tcPr>
            <w:tcW w:w="6804" w:type="dxa"/>
            <w:shd w:val="clear" w:color="C0C0C0" w:fill="FFFFFF"/>
          </w:tcPr>
          <w:p w14:paraId="46E6B054" w14:textId="77777777" w:rsidR="00D2710A" w:rsidRPr="00F67ACE" w:rsidRDefault="00D2710A" w:rsidP="00D2710A">
            <w:pPr>
              <w:pStyle w:val="BodytextAgency"/>
              <w:jc w:val="both"/>
              <w:rPr>
                <w:rFonts w:cs="Verdana"/>
                <w:lang w:val="en-US" w:eastAsia="en-GB"/>
              </w:rPr>
            </w:pPr>
            <w:r w:rsidRPr="00F67ACE">
              <w:rPr>
                <w:rFonts w:cs="Verdana"/>
                <w:lang w:val="en-US" w:eastAsia="en-GB"/>
              </w:rPr>
              <w:t>Common Technical Document (CTD) Module 2.5</w:t>
            </w:r>
          </w:p>
          <w:p w14:paraId="1B076887" w14:textId="5FD5B59A" w:rsidR="00D2710A" w:rsidRPr="00D2710A" w:rsidRDefault="002A0623" w:rsidP="00D2710A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>Charakterystyka produktu leczniczego</w:t>
            </w:r>
            <w:r w:rsidR="00D2710A" w:rsidRPr="00D2710A">
              <w:rPr>
                <w:rFonts w:cs="Verdana"/>
                <w:lang w:val="pl-PL" w:eastAsia="en-GB"/>
              </w:rPr>
              <w:t xml:space="preserve"> (</w:t>
            </w:r>
            <w:r>
              <w:rPr>
                <w:rFonts w:cs="Verdana"/>
                <w:lang w:val="pl-PL" w:eastAsia="en-GB"/>
              </w:rPr>
              <w:t>ChPL</w:t>
            </w:r>
            <w:r w:rsidR="00D2710A" w:rsidRPr="00D2710A">
              <w:rPr>
                <w:rFonts w:cs="Verdana"/>
                <w:lang w:val="pl-PL" w:eastAsia="en-GB"/>
              </w:rPr>
              <w:t>)</w:t>
            </w:r>
          </w:p>
          <w:p w14:paraId="71A80C82" w14:textId="77777777" w:rsidR="007B0E70" w:rsidRDefault="00D2710A" w:rsidP="00D2710A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D2710A">
              <w:rPr>
                <w:rFonts w:cs="Verdana"/>
                <w:lang w:val="pl-PL" w:eastAsia="en-GB"/>
              </w:rPr>
              <w:t>Krzystanek M. et al. Farmakoter Psychiatr Neurol 2016; 32(1): 41-47</w:t>
            </w:r>
          </w:p>
          <w:p w14:paraId="10F98002" w14:textId="56F4BBA1" w:rsidR="00A753E9" w:rsidRPr="00EB61CF" w:rsidRDefault="00A753E9" w:rsidP="00D2710A">
            <w:pPr>
              <w:pStyle w:val="BodytextAgency"/>
              <w:jc w:val="both"/>
              <w:rPr>
                <w:rFonts w:ascii="Courier New" w:eastAsia="MS Mincho" w:hAnsi="Courier New" w:cs="Verdana"/>
                <w:i/>
                <w:sz w:val="22"/>
                <w:lang w:val="pl-PL" w:eastAsia="ja-JP"/>
              </w:rPr>
            </w:pPr>
            <w:r w:rsidRPr="00EB61CF">
              <w:rPr>
                <w:rFonts w:cs="Verdana"/>
                <w:iCs/>
                <w:lang w:val="pl-PL" w:eastAsia="en-GB"/>
              </w:rPr>
              <w:t>Lista ryzyk opublikowana na stronie internetowej Grupy Koordynacyjnej ds. Procedur Wzajemnego Uznania i Zdecentralizowanej dla produktów leczniczych stosowanych u ludzi (CMDh)</w:t>
            </w:r>
          </w:p>
        </w:tc>
      </w:tr>
      <w:tr w:rsidR="007B0E70" w:rsidRPr="00DA6EA0" w14:paraId="5169E951" w14:textId="77777777" w:rsidTr="00883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09EFCBB9" w14:textId="285DEC6B" w:rsidR="007B0E70" w:rsidRPr="00F976D4" w:rsidRDefault="007B0E70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DB1A11">
              <w:rPr>
                <w:rFonts w:cs="Verdana"/>
                <w:lang w:val="pl-PL" w:eastAsia="en-GB"/>
              </w:rPr>
              <w:t>Czynniki ryzyka i grupy ryzyka</w:t>
            </w:r>
          </w:p>
        </w:tc>
        <w:tc>
          <w:tcPr>
            <w:tcW w:w="6804" w:type="dxa"/>
            <w:shd w:val="clear" w:color="C0C0C0" w:fill="FFFFFF"/>
          </w:tcPr>
          <w:p w14:paraId="465F4F16" w14:textId="48D71929" w:rsidR="007B0E70" w:rsidRPr="00F976D4" w:rsidRDefault="00FF02B0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FF02B0">
              <w:rPr>
                <w:rFonts w:cs="Verdana"/>
                <w:lang w:val="pl-PL" w:eastAsia="en-GB"/>
              </w:rPr>
              <w:t>Pacjenci otrzymujący jednocześnie leki o działaniu antycholinergicznym.</w:t>
            </w:r>
          </w:p>
        </w:tc>
      </w:tr>
      <w:tr w:rsidR="007B0E70" w:rsidRPr="00DA6EA0" w14:paraId="3A814CF6" w14:textId="77777777" w:rsidTr="00883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67289899" w14:textId="77777777" w:rsidR="007B0E70" w:rsidRPr="00BB1F06" w:rsidRDefault="007B0E70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BB1F06">
              <w:rPr>
                <w:rFonts w:cs="Verdana"/>
                <w:lang w:val="pl-PL" w:eastAsia="en-GB"/>
              </w:rPr>
              <w:t>Środki minimalizacji ryzyka</w:t>
            </w:r>
          </w:p>
        </w:tc>
        <w:tc>
          <w:tcPr>
            <w:tcW w:w="6804" w:type="dxa"/>
            <w:shd w:val="clear" w:color="C0C0C0" w:fill="FFFFFF"/>
          </w:tcPr>
          <w:p w14:paraId="1B730D10" w14:textId="77777777" w:rsidR="007B0E70" w:rsidRPr="00BB1F06" w:rsidRDefault="007B0E70" w:rsidP="0088364D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BB1F06">
              <w:rPr>
                <w:rFonts w:cs="Verdana"/>
                <w:bCs/>
                <w:lang w:val="pl-PL" w:eastAsia="en-GB"/>
              </w:rPr>
              <w:t xml:space="preserve">Rutynowe środki minimalizacji ryzyka </w:t>
            </w:r>
          </w:p>
          <w:p w14:paraId="27C8CC5F" w14:textId="4D8BE194" w:rsidR="007B0E70" w:rsidRDefault="002A0623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>Charakterystyka produktu leczniczego</w:t>
            </w:r>
            <w:r w:rsidR="007B0E70" w:rsidRPr="00276AA5">
              <w:rPr>
                <w:rFonts w:cs="Verdana"/>
                <w:lang w:val="pl-PL" w:eastAsia="en-GB"/>
              </w:rPr>
              <w:t xml:space="preserve"> </w:t>
            </w:r>
            <w:r w:rsidR="00F67ACE">
              <w:rPr>
                <w:rFonts w:cs="Verdana"/>
                <w:lang w:val="pl-PL" w:eastAsia="en-GB"/>
              </w:rPr>
              <w:t xml:space="preserve">punkty </w:t>
            </w:r>
            <w:r w:rsidR="005D04DE" w:rsidRPr="005D04DE">
              <w:rPr>
                <w:rFonts w:cs="Verdana"/>
                <w:lang w:val="pl-PL" w:eastAsia="en-GB"/>
              </w:rPr>
              <w:t xml:space="preserve">4.4, 4.5, 4.8 </w:t>
            </w:r>
            <w:r w:rsidR="00677A6E">
              <w:rPr>
                <w:rFonts w:cs="Verdana"/>
                <w:lang w:val="pl-PL" w:eastAsia="en-GB"/>
              </w:rPr>
              <w:t>i</w:t>
            </w:r>
            <w:r w:rsidR="005D04DE" w:rsidRPr="005D04DE">
              <w:rPr>
                <w:rFonts w:cs="Verdana"/>
                <w:lang w:val="pl-PL" w:eastAsia="en-GB"/>
              </w:rPr>
              <w:t xml:space="preserve"> 4.9</w:t>
            </w:r>
            <w:r w:rsidR="007B0E70">
              <w:rPr>
                <w:rFonts w:cs="Verdana"/>
                <w:lang w:val="pl-PL" w:eastAsia="en-GB"/>
              </w:rPr>
              <w:t xml:space="preserve"> </w:t>
            </w:r>
          </w:p>
          <w:p w14:paraId="0A59C8CE" w14:textId="1E916969" w:rsidR="008402E5" w:rsidRPr="00330DB3" w:rsidRDefault="008402E5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F674A5">
              <w:rPr>
                <w:rFonts w:cs="Verdana"/>
                <w:lang w:val="pl-PL" w:eastAsia="en-GB"/>
              </w:rPr>
              <w:t>Ulotka dla pacjenta punkt</w:t>
            </w:r>
            <w:r>
              <w:rPr>
                <w:rFonts w:cs="Verdana"/>
                <w:lang w:val="pl-PL" w:eastAsia="en-GB"/>
              </w:rPr>
              <w:t xml:space="preserve"> 2</w:t>
            </w:r>
          </w:p>
          <w:p w14:paraId="02F82D05" w14:textId="77777777" w:rsidR="00677A6E" w:rsidRPr="00330DB3" w:rsidRDefault="00677A6E" w:rsidP="00677A6E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330DB3">
              <w:rPr>
                <w:rFonts w:cs="Verdana"/>
                <w:lang w:val="pl-PL" w:eastAsia="en-GB"/>
              </w:rPr>
              <w:t>Dodatkowe środki minimalizacji ryzyka</w:t>
            </w:r>
          </w:p>
          <w:p w14:paraId="29AC52C1" w14:textId="77777777" w:rsidR="007B0E70" w:rsidRDefault="00677A6E" w:rsidP="0088364D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- Materiały edukacyjne dla pacjenta</w:t>
            </w:r>
          </w:p>
          <w:p w14:paraId="52EF86A9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Informator dla pacjenta z kwestionariuszem</w:t>
            </w:r>
          </w:p>
          <w:p w14:paraId="4A0DE559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Dodatkowe materiały dla pacjenta dotyczące higieny snu</w:t>
            </w:r>
          </w:p>
          <w:p w14:paraId="12246D03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Broszura dla pacjenta</w:t>
            </w:r>
          </w:p>
          <w:p w14:paraId="1A76D23A" w14:textId="77777777" w:rsidR="00066CBE" w:rsidRDefault="00066CBE" w:rsidP="00066CBE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- Materiały edukacyjne dla farmaceuty</w:t>
            </w:r>
          </w:p>
          <w:p w14:paraId="47D46707" w14:textId="1C88AEB2" w:rsidR="00066CBE" w:rsidRPr="00F976D4" w:rsidRDefault="00066CBE" w:rsidP="00EB61CF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lang w:val="pl-PL" w:eastAsia="en-GB"/>
              </w:rPr>
            </w:pPr>
            <w:r w:rsidRPr="00066CBE">
              <w:rPr>
                <w:rFonts w:cs="Verdana"/>
                <w:bCs/>
                <w:lang w:val="pl-PL" w:eastAsia="en-GB"/>
              </w:rPr>
              <w:t xml:space="preserve">Informator dla </w:t>
            </w:r>
            <w:r w:rsidRPr="00C75246">
              <w:rPr>
                <w:rFonts w:cs="Verdana"/>
                <w:bCs/>
                <w:lang w:val="pl-PL" w:eastAsia="en-GB"/>
              </w:rPr>
              <w:t xml:space="preserve">farmaceuty z </w:t>
            </w:r>
            <w:r w:rsidR="00CD5EF5">
              <w:rPr>
                <w:rFonts w:cs="Verdana"/>
                <w:bCs/>
                <w:lang w:val="pl-PL" w:eastAsia="en-GB"/>
              </w:rPr>
              <w:t>Informatorem</w:t>
            </w:r>
            <w:r w:rsidRPr="00C75246">
              <w:rPr>
                <w:rFonts w:cs="Verdana"/>
                <w:bCs/>
                <w:lang w:val="pl-PL" w:eastAsia="en-GB"/>
              </w:rPr>
              <w:t xml:space="preserve"> dla pacjenta</w:t>
            </w:r>
          </w:p>
        </w:tc>
      </w:tr>
    </w:tbl>
    <w:p w14:paraId="206FFCDF" w14:textId="77777777" w:rsidR="001E4809" w:rsidRDefault="001E4809" w:rsidP="001E4809">
      <w:pPr>
        <w:pStyle w:val="BodytextAgency"/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5D04DE" w:rsidRPr="00DA6EA0" w14:paraId="2CC4CD50" w14:textId="77777777" w:rsidTr="0088364D">
        <w:trPr>
          <w:trHeight w:val="629"/>
        </w:trPr>
        <w:tc>
          <w:tcPr>
            <w:tcW w:w="9356" w:type="dxa"/>
            <w:gridSpan w:val="2"/>
          </w:tcPr>
          <w:p w14:paraId="04B4F26C" w14:textId="651EB980" w:rsidR="005D04DE" w:rsidRPr="00661F26" w:rsidRDefault="005D04DE" w:rsidP="003767F5">
            <w:pPr>
              <w:pStyle w:val="No-numheading5Agency"/>
              <w:jc w:val="both"/>
              <w:rPr>
                <w:sz w:val="20"/>
                <w:szCs w:val="20"/>
                <w:lang w:val="pl-PL"/>
              </w:rPr>
            </w:pPr>
            <w:r w:rsidRPr="00990638">
              <w:rPr>
                <w:sz w:val="20"/>
                <w:szCs w:val="20"/>
              </w:rPr>
              <w:t>Istotne</w:t>
            </w:r>
            <w:r>
              <w:rPr>
                <w:sz w:val="20"/>
                <w:szCs w:val="20"/>
                <w:lang w:val="pl-PL"/>
              </w:rPr>
              <w:t xml:space="preserve"> </w:t>
            </w:r>
            <w:r w:rsidRPr="00990638">
              <w:rPr>
                <w:sz w:val="20"/>
                <w:szCs w:val="20"/>
              </w:rPr>
              <w:t>zidentyfikowane</w:t>
            </w:r>
            <w:r>
              <w:rPr>
                <w:sz w:val="20"/>
                <w:szCs w:val="20"/>
                <w:lang w:val="pl-PL"/>
              </w:rPr>
              <w:t xml:space="preserve"> </w:t>
            </w:r>
            <w:r w:rsidRPr="00990638">
              <w:rPr>
                <w:sz w:val="20"/>
                <w:szCs w:val="20"/>
              </w:rPr>
              <w:t>ryzyko</w:t>
            </w:r>
            <w:r>
              <w:rPr>
                <w:sz w:val="20"/>
                <w:szCs w:val="20"/>
                <w:lang w:val="pl-PL"/>
              </w:rPr>
              <w:t xml:space="preserve">: </w:t>
            </w:r>
            <w:r w:rsidR="003767F5" w:rsidRPr="003767F5">
              <w:rPr>
                <w:sz w:val="20"/>
                <w:szCs w:val="20"/>
                <w:lang w:val="pl-PL"/>
              </w:rPr>
              <w:t>Zwiększenie działania depresyjnego na ośrodkowy</w:t>
            </w:r>
            <w:r w:rsidR="003767F5">
              <w:rPr>
                <w:sz w:val="20"/>
                <w:szCs w:val="20"/>
                <w:lang w:val="pl-PL"/>
              </w:rPr>
              <w:t xml:space="preserve"> </w:t>
            </w:r>
            <w:r w:rsidR="003767F5" w:rsidRPr="003767F5">
              <w:rPr>
                <w:sz w:val="20"/>
                <w:szCs w:val="20"/>
                <w:lang w:val="pl-PL"/>
              </w:rPr>
              <w:t>układ nerwowy (oun) z powodu interakcji z alkoholem</w:t>
            </w:r>
            <w:r w:rsidR="003767F5">
              <w:rPr>
                <w:sz w:val="20"/>
                <w:szCs w:val="20"/>
                <w:lang w:val="pl-PL"/>
              </w:rPr>
              <w:t xml:space="preserve"> </w:t>
            </w:r>
            <w:r w:rsidR="003767F5" w:rsidRPr="003767F5">
              <w:rPr>
                <w:sz w:val="20"/>
                <w:szCs w:val="20"/>
                <w:lang w:val="pl-PL"/>
              </w:rPr>
              <w:t>lub innymi środkami powodującymi depresję oun</w:t>
            </w:r>
          </w:p>
        </w:tc>
      </w:tr>
      <w:tr w:rsidR="005D04DE" w:rsidRPr="00DA6EA0" w14:paraId="2C92E742" w14:textId="77777777" w:rsidTr="00883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0378F4E7" w14:textId="61068ECC" w:rsidR="005D04DE" w:rsidRPr="00F976D4" w:rsidRDefault="005D04DE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 xml:space="preserve">Dowody wskazujące na istnienie </w:t>
            </w:r>
            <w:r w:rsidRPr="00DB1A11">
              <w:rPr>
                <w:rFonts w:cs="Verdana"/>
                <w:lang w:val="pl-PL" w:eastAsia="en-GB"/>
              </w:rPr>
              <w:t xml:space="preserve">związku </w:t>
            </w:r>
            <w:r w:rsidRPr="00DB1A11">
              <w:rPr>
                <w:rFonts w:cs="Verdana"/>
                <w:lang w:val="pl-PL" w:eastAsia="en-GB"/>
              </w:rPr>
              <w:lastRenderedPageBreak/>
              <w:t>przyczynowo-skutkowego między stosowaniem leku a istnieniem danego zagrożenia</w:t>
            </w:r>
          </w:p>
        </w:tc>
        <w:tc>
          <w:tcPr>
            <w:tcW w:w="6804" w:type="dxa"/>
            <w:shd w:val="clear" w:color="C0C0C0" w:fill="FFFFFF"/>
          </w:tcPr>
          <w:p w14:paraId="5257ECC7" w14:textId="77777777" w:rsidR="005D04DE" w:rsidRPr="001C7DD2" w:rsidRDefault="005D04DE" w:rsidP="0088364D">
            <w:pPr>
              <w:pStyle w:val="BodytextAgency"/>
              <w:jc w:val="both"/>
              <w:rPr>
                <w:rFonts w:cs="Verdana"/>
                <w:lang w:val="en-US" w:eastAsia="en-GB"/>
              </w:rPr>
            </w:pPr>
            <w:r w:rsidRPr="001C7DD2">
              <w:rPr>
                <w:rFonts w:cs="Verdana"/>
                <w:lang w:val="en-US" w:eastAsia="en-GB"/>
              </w:rPr>
              <w:lastRenderedPageBreak/>
              <w:t>Common Technical Document (CTD) Module 2.5</w:t>
            </w:r>
          </w:p>
          <w:p w14:paraId="702472CD" w14:textId="109FE355" w:rsidR="00A753E9" w:rsidRPr="00B82A40" w:rsidRDefault="002A0623" w:rsidP="0088364D">
            <w:pPr>
              <w:pStyle w:val="BodytextAgency"/>
              <w:jc w:val="both"/>
              <w:rPr>
                <w:rFonts w:ascii="Courier New" w:eastAsia="MS Mincho" w:hAnsi="Courier New" w:cs="Verdana"/>
                <w:sz w:val="22"/>
                <w:lang w:val="pl-PL" w:eastAsia="ja-JP"/>
              </w:rPr>
            </w:pPr>
            <w:r w:rsidRPr="001C7DD2">
              <w:rPr>
                <w:rFonts w:cs="Verdana"/>
                <w:lang w:val="pl-PL" w:eastAsia="en-GB"/>
              </w:rPr>
              <w:lastRenderedPageBreak/>
              <w:t>Charakterystyka produktu leczniczego</w:t>
            </w:r>
            <w:r w:rsidR="005D04DE" w:rsidRPr="001C7DD2">
              <w:rPr>
                <w:rFonts w:cs="Verdana"/>
                <w:lang w:val="pl-PL" w:eastAsia="en-GB"/>
              </w:rPr>
              <w:t xml:space="preserve"> (</w:t>
            </w:r>
            <w:r w:rsidRPr="00B82A40">
              <w:rPr>
                <w:rFonts w:cs="Verdana"/>
                <w:lang w:val="pl-PL" w:eastAsia="en-GB"/>
              </w:rPr>
              <w:t>ChPL</w:t>
            </w:r>
            <w:r w:rsidR="005D04DE" w:rsidRPr="00B82A40">
              <w:rPr>
                <w:rFonts w:cs="Verdana"/>
                <w:lang w:val="pl-PL" w:eastAsia="en-GB"/>
              </w:rPr>
              <w:t>)</w:t>
            </w:r>
          </w:p>
          <w:p w14:paraId="72C938BF" w14:textId="5BEDC468" w:rsidR="005D04DE" w:rsidRPr="00EB61CF" w:rsidRDefault="00A753E9" w:rsidP="0088364D">
            <w:pPr>
              <w:pStyle w:val="BodytextAgency"/>
              <w:jc w:val="both"/>
              <w:rPr>
                <w:rFonts w:ascii="Courier New" w:eastAsia="MS Mincho" w:hAnsi="Courier New" w:cs="Verdana"/>
                <w:i/>
                <w:sz w:val="22"/>
                <w:lang w:val="pl-PL" w:eastAsia="ja-JP"/>
              </w:rPr>
            </w:pPr>
            <w:r w:rsidRPr="00EB61CF">
              <w:rPr>
                <w:iCs/>
                <w:lang w:val="pl-PL" w:eastAsia="en-GB"/>
              </w:rPr>
              <w:t>Lista ryzyk opublikowana na stronie internetowej Grupy Koordynacyjnej ds. Procedur Wzajemnego Uznania i Zdecentralizowanej dla produktów leczniczych stosowanych u ludzi (CMDh)</w:t>
            </w:r>
          </w:p>
        </w:tc>
      </w:tr>
      <w:tr w:rsidR="005D04DE" w:rsidRPr="00DA6EA0" w14:paraId="6AA31BBC" w14:textId="77777777" w:rsidTr="00883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1AB92124" w14:textId="22B611C7" w:rsidR="005D04DE" w:rsidRPr="00F976D4" w:rsidRDefault="005D04DE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DB1A11">
              <w:rPr>
                <w:rFonts w:cs="Verdana"/>
                <w:lang w:val="pl-PL" w:eastAsia="en-GB"/>
              </w:rPr>
              <w:lastRenderedPageBreak/>
              <w:t>Czynniki ryzyka i grupy ryzyka</w:t>
            </w:r>
          </w:p>
        </w:tc>
        <w:tc>
          <w:tcPr>
            <w:tcW w:w="6804" w:type="dxa"/>
            <w:shd w:val="clear" w:color="C0C0C0" w:fill="FFFFFF"/>
          </w:tcPr>
          <w:p w14:paraId="15EA3799" w14:textId="77777777" w:rsidR="00ED2D02" w:rsidRPr="00ED2D02" w:rsidRDefault="00ED2D02" w:rsidP="00ED2D02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ED2D02">
              <w:rPr>
                <w:rFonts w:cs="Verdana"/>
                <w:lang w:val="pl-PL" w:eastAsia="en-GB"/>
              </w:rPr>
              <w:t>Pacjenci jednocześnie spożywający alkohol</w:t>
            </w:r>
          </w:p>
          <w:p w14:paraId="4B39273D" w14:textId="5563B109" w:rsidR="005D04DE" w:rsidRPr="00F976D4" w:rsidRDefault="00ED2D02" w:rsidP="00ED2D02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ED2D02">
              <w:rPr>
                <w:rFonts w:cs="Verdana"/>
                <w:lang w:val="pl-PL" w:eastAsia="en-GB"/>
              </w:rPr>
              <w:t>Pacjenci otrzymujący jednocześnie leki: nasenne, uspokajające i inne leki wywołujące depresję OUN</w:t>
            </w:r>
            <w:r w:rsidR="005D04DE" w:rsidRPr="00FF02B0">
              <w:rPr>
                <w:rFonts w:cs="Verdana"/>
                <w:lang w:val="pl-PL" w:eastAsia="en-GB"/>
              </w:rPr>
              <w:t>.</w:t>
            </w:r>
          </w:p>
        </w:tc>
      </w:tr>
      <w:tr w:rsidR="005D04DE" w:rsidRPr="00DA6EA0" w14:paraId="0D22FB05" w14:textId="77777777" w:rsidTr="00883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0E6BED91" w14:textId="77777777" w:rsidR="005D04DE" w:rsidRPr="00BB1F06" w:rsidRDefault="005D04DE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BB1F06">
              <w:rPr>
                <w:rFonts w:cs="Verdana"/>
                <w:lang w:val="pl-PL" w:eastAsia="en-GB"/>
              </w:rPr>
              <w:t>Środki minimalizacji ryzyka</w:t>
            </w:r>
          </w:p>
        </w:tc>
        <w:tc>
          <w:tcPr>
            <w:tcW w:w="6804" w:type="dxa"/>
            <w:shd w:val="clear" w:color="C0C0C0" w:fill="FFFFFF"/>
          </w:tcPr>
          <w:p w14:paraId="5D85873A" w14:textId="77777777" w:rsidR="005D04DE" w:rsidRPr="00BB1F06" w:rsidRDefault="005D04DE" w:rsidP="0088364D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BB1F06">
              <w:rPr>
                <w:rFonts w:cs="Verdana"/>
                <w:bCs/>
                <w:lang w:val="pl-PL" w:eastAsia="en-GB"/>
              </w:rPr>
              <w:t xml:space="preserve">Rutynowe środki minimalizacji ryzyka </w:t>
            </w:r>
          </w:p>
          <w:p w14:paraId="66A194B5" w14:textId="5F6400C4" w:rsidR="005D04DE" w:rsidRDefault="002A0623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>Charakterystyka produktu leczniczego</w:t>
            </w:r>
            <w:r w:rsidR="005D04DE" w:rsidRPr="00276AA5">
              <w:rPr>
                <w:rFonts w:cs="Verdana"/>
                <w:lang w:val="pl-PL" w:eastAsia="en-GB"/>
              </w:rPr>
              <w:t xml:space="preserve"> </w:t>
            </w:r>
            <w:r w:rsidR="00F67ACE">
              <w:rPr>
                <w:rFonts w:cs="Verdana"/>
                <w:lang w:val="pl-PL" w:eastAsia="en-GB"/>
              </w:rPr>
              <w:t xml:space="preserve">punkt </w:t>
            </w:r>
            <w:r w:rsidR="005D04DE" w:rsidRPr="005D04DE">
              <w:rPr>
                <w:rFonts w:cs="Verdana"/>
                <w:lang w:val="pl-PL" w:eastAsia="en-GB"/>
              </w:rPr>
              <w:t>4.4</w:t>
            </w:r>
          </w:p>
          <w:p w14:paraId="1A7E5764" w14:textId="35AEC5DD" w:rsidR="008402E5" w:rsidRPr="00A37AEC" w:rsidRDefault="008402E5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F674A5">
              <w:rPr>
                <w:rFonts w:cs="Verdana"/>
                <w:lang w:val="pl-PL" w:eastAsia="en-GB"/>
              </w:rPr>
              <w:t>Ulotka dla pacjenta punkt</w:t>
            </w:r>
            <w:r>
              <w:rPr>
                <w:rFonts w:cs="Verdana"/>
                <w:lang w:val="pl-PL" w:eastAsia="en-GB"/>
              </w:rPr>
              <w:t xml:space="preserve"> 2</w:t>
            </w:r>
          </w:p>
          <w:p w14:paraId="7F0753BE" w14:textId="77777777" w:rsidR="00677A6E" w:rsidRPr="00330DB3" w:rsidRDefault="00677A6E" w:rsidP="00677A6E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330DB3">
              <w:rPr>
                <w:rFonts w:cs="Verdana"/>
                <w:lang w:val="pl-PL" w:eastAsia="en-GB"/>
              </w:rPr>
              <w:t>Dodatkowe środki minimalizacji ryzyka</w:t>
            </w:r>
          </w:p>
          <w:p w14:paraId="6B2E51D7" w14:textId="77777777" w:rsidR="005D04DE" w:rsidRDefault="00677A6E" w:rsidP="0088364D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- Materiały edukacyjne dla pacjenta</w:t>
            </w:r>
          </w:p>
          <w:p w14:paraId="6B069CD7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Informator dla pacjenta z kwestionariuszem</w:t>
            </w:r>
          </w:p>
          <w:p w14:paraId="77BBC822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Dodatkowe materiały dla pacjenta dotyczące higieny snu</w:t>
            </w:r>
          </w:p>
          <w:p w14:paraId="79F9AD12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Broszura dla pacjenta</w:t>
            </w:r>
          </w:p>
          <w:p w14:paraId="7A717AF4" w14:textId="77777777" w:rsidR="00066CBE" w:rsidRDefault="00066CBE" w:rsidP="00066CBE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- Materiały edukacyjne dla farmaceuty</w:t>
            </w:r>
          </w:p>
          <w:p w14:paraId="5AB92DE8" w14:textId="42A29BFC" w:rsidR="00066CBE" w:rsidRPr="00F976D4" w:rsidRDefault="00066CBE" w:rsidP="00EB61CF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lang w:val="pl-PL" w:eastAsia="en-GB"/>
              </w:rPr>
            </w:pPr>
            <w:r w:rsidRPr="00066CBE">
              <w:rPr>
                <w:rFonts w:cs="Verdana"/>
                <w:bCs/>
                <w:lang w:val="pl-PL" w:eastAsia="en-GB"/>
              </w:rPr>
              <w:t xml:space="preserve">Informator dla </w:t>
            </w:r>
            <w:r w:rsidRPr="00C75246">
              <w:rPr>
                <w:rFonts w:cs="Verdana"/>
                <w:bCs/>
                <w:lang w:val="pl-PL" w:eastAsia="en-GB"/>
              </w:rPr>
              <w:t xml:space="preserve">farmaceuty z </w:t>
            </w:r>
            <w:r w:rsidR="00CD5EF5">
              <w:rPr>
                <w:rFonts w:cs="Verdana"/>
                <w:bCs/>
                <w:lang w:val="pl-PL" w:eastAsia="en-GB"/>
              </w:rPr>
              <w:t>Informatorem</w:t>
            </w:r>
            <w:r w:rsidRPr="00C75246">
              <w:rPr>
                <w:rFonts w:cs="Verdana"/>
                <w:bCs/>
                <w:lang w:val="pl-PL" w:eastAsia="en-GB"/>
              </w:rPr>
              <w:t xml:space="preserve"> dla pacjenta</w:t>
            </w:r>
          </w:p>
        </w:tc>
      </w:tr>
    </w:tbl>
    <w:p w14:paraId="00EAB9EF" w14:textId="33A6FBB8" w:rsidR="001E4809" w:rsidRDefault="001E4809" w:rsidP="001E4809">
      <w:pPr>
        <w:pStyle w:val="BodytextAgency"/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2D7BDD" w:rsidRPr="00DA6EA0" w14:paraId="259CE1D6" w14:textId="77777777" w:rsidTr="00C75246">
        <w:trPr>
          <w:trHeight w:val="629"/>
        </w:trPr>
        <w:tc>
          <w:tcPr>
            <w:tcW w:w="9356" w:type="dxa"/>
            <w:gridSpan w:val="2"/>
          </w:tcPr>
          <w:p w14:paraId="00FDD9E5" w14:textId="4D8EB87C" w:rsidR="002D7BDD" w:rsidRPr="00661F26" w:rsidRDefault="002D7BDD" w:rsidP="00C75246">
            <w:pPr>
              <w:pStyle w:val="No-numheading5Agency"/>
              <w:jc w:val="both"/>
              <w:rPr>
                <w:sz w:val="20"/>
                <w:szCs w:val="20"/>
                <w:lang w:val="pl-PL"/>
              </w:rPr>
            </w:pPr>
            <w:r w:rsidRPr="00990638">
              <w:rPr>
                <w:sz w:val="20"/>
                <w:szCs w:val="20"/>
              </w:rPr>
              <w:t>Istotne</w:t>
            </w:r>
            <w:r>
              <w:rPr>
                <w:sz w:val="20"/>
                <w:szCs w:val="20"/>
                <w:lang w:val="pl-PL"/>
              </w:rPr>
              <w:t xml:space="preserve"> </w:t>
            </w:r>
            <w:r w:rsidRPr="00990638">
              <w:rPr>
                <w:sz w:val="20"/>
                <w:szCs w:val="20"/>
              </w:rPr>
              <w:t>zidentyfikowane</w:t>
            </w:r>
            <w:r>
              <w:rPr>
                <w:sz w:val="20"/>
                <w:szCs w:val="20"/>
                <w:lang w:val="pl-PL"/>
              </w:rPr>
              <w:t xml:space="preserve"> </w:t>
            </w:r>
            <w:r w:rsidRPr="00990638">
              <w:rPr>
                <w:sz w:val="20"/>
                <w:szCs w:val="20"/>
              </w:rPr>
              <w:t>ryzyko</w:t>
            </w:r>
            <w:r>
              <w:rPr>
                <w:sz w:val="20"/>
                <w:szCs w:val="20"/>
                <w:lang w:val="pl-PL"/>
              </w:rPr>
              <w:t>: Nadmierna senność</w:t>
            </w:r>
          </w:p>
        </w:tc>
      </w:tr>
      <w:tr w:rsidR="002D7BDD" w:rsidRPr="00DA6EA0" w14:paraId="4A731053" w14:textId="77777777" w:rsidTr="00C7524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0E9098B3" w14:textId="77777777" w:rsidR="002D7BDD" w:rsidRPr="00F976D4" w:rsidRDefault="002D7BDD" w:rsidP="00C75246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 xml:space="preserve">Dowody wskazujące na istnienie </w:t>
            </w:r>
            <w:r w:rsidRPr="00DB1A11">
              <w:rPr>
                <w:rFonts w:cs="Verdana"/>
                <w:lang w:val="pl-PL" w:eastAsia="en-GB"/>
              </w:rPr>
              <w:t>związku przyczynowo-skutkowego między stosowaniem leku a istnieniem danego zagrożenia</w:t>
            </w:r>
          </w:p>
        </w:tc>
        <w:tc>
          <w:tcPr>
            <w:tcW w:w="6804" w:type="dxa"/>
            <w:shd w:val="clear" w:color="C0C0C0" w:fill="FFFFFF"/>
          </w:tcPr>
          <w:p w14:paraId="5C3ED4B8" w14:textId="77777777" w:rsidR="002D7BDD" w:rsidRPr="001C7DD2" w:rsidRDefault="002D7BDD" w:rsidP="00C75246">
            <w:pPr>
              <w:pStyle w:val="BodytextAgency"/>
              <w:jc w:val="both"/>
              <w:rPr>
                <w:rFonts w:cs="Verdana"/>
                <w:lang w:val="en-US" w:eastAsia="en-GB"/>
              </w:rPr>
            </w:pPr>
            <w:r w:rsidRPr="001C7DD2">
              <w:rPr>
                <w:rFonts w:cs="Verdana"/>
                <w:lang w:val="en-US" w:eastAsia="en-GB"/>
              </w:rPr>
              <w:t>Common Technical Document (CTD) Module 2.5</w:t>
            </w:r>
          </w:p>
          <w:p w14:paraId="71737630" w14:textId="77777777" w:rsidR="002D7BDD" w:rsidRPr="00B82A40" w:rsidRDefault="002D7BDD" w:rsidP="00C75246">
            <w:pPr>
              <w:pStyle w:val="BodytextAgency"/>
              <w:jc w:val="both"/>
              <w:rPr>
                <w:rFonts w:ascii="Courier New" w:eastAsia="MS Mincho" w:hAnsi="Courier New" w:cs="Verdana"/>
                <w:sz w:val="22"/>
                <w:lang w:val="pl-PL" w:eastAsia="ja-JP"/>
              </w:rPr>
            </w:pPr>
            <w:r w:rsidRPr="001C7DD2">
              <w:rPr>
                <w:rFonts w:cs="Verdana"/>
                <w:lang w:val="pl-PL" w:eastAsia="en-GB"/>
              </w:rPr>
              <w:t>Charakterystyka produktu leczniczego (</w:t>
            </w:r>
            <w:r w:rsidRPr="00B82A40">
              <w:rPr>
                <w:rFonts w:cs="Verdana"/>
                <w:lang w:val="pl-PL" w:eastAsia="en-GB"/>
              </w:rPr>
              <w:t>ChPL)</w:t>
            </w:r>
          </w:p>
          <w:p w14:paraId="758A01C6" w14:textId="4DE3C196" w:rsidR="002D7BDD" w:rsidRPr="00C75246" w:rsidRDefault="002D7BDD" w:rsidP="00C75246">
            <w:pPr>
              <w:pStyle w:val="BodytextAgency"/>
              <w:jc w:val="both"/>
              <w:rPr>
                <w:rFonts w:ascii="Courier New" w:eastAsia="MS Mincho" w:hAnsi="Courier New" w:cs="Verdana"/>
                <w:i/>
                <w:sz w:val="22"/>
                <w:lang w:val="pl-PL" w:eastAsia="ja-JP"/>
              </w:rPr>
            </w:pPr>
            <w:r>
              <w:rPr>
                <w:rFonts w:cs="Verdana"/>
                <w:iCs/>
                <w:lang w:val="pl-PL" w:eastAsia="en-GB"/>
              </w:rPr>
              <w:t>Uwagi otrzymane od Urzędu Rejestracji Produktów Leczniczych, Wyrobów Medycznych i Produktów Biobójczych w procesie rejestracji produktu.</w:t>
            </w:r>
          </w:p>
        </w:tc>
      </w:tr>
      <w:tr w:rsidR="002D7BDD" w:rsidRPr="00DA6EA0" w14:paraId="15C88516" w14:textId="77777777" w:rsidTr="00C7524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3B4622AF" w14:textId="77777777" w:rsidR="002D7BDD" w:rsidRPr="00F976D4" w:rsidRDefault="002D7BDD" w:rsidP="00C75246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DB1A11">
              <w:rPr>
                <w:rFonts w:cs="Verdana"/>
                <w:lang w:val="pl-PL" w:eastAsia="en-GB"/>
              </w:rPr>
              <w:t>Czynniki ryzyka i grupy ryzyka</w:t>
            </w:r>
          </w:p>
        </w:tc>
        <w:tc>
          <w:tcPr>
            <w:tcW w:w="6804" w:type="dxa"/>
            <w:shd w:val="clear" w:color="C0C0C0" w:fill="FFFFFF"/>
          </w:tcPr>
          <w:p w14:paraId="7379769E" w14:textId="200FEE15" w:rsidR="002D7BDD" w:rsidRPr="00F976D4" w:rsidRDefault="006E5ACF" w:rsidP="00C75246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>N</w:t>
            </w:r>
            <w:r w:rsidR="00EA4EDB">
              <w:rPr>
                <w:rFonts w:cs="Verdana"/>
                <w:lang w:val="pl-PL" w:eastAsia="en-GB"/>
              </w:rPr>
              <w:t xml:space="preserve">ie zapewnienie </w:t>
            </w:r>
            <w:r>
              <w:rPr>
                <w:rFonts w:cs="Verdana"/>
                <w:lang w:val="pl-PL" w:eastAsia="en-GB"/>
              </w:rPr>
              <w:t>8 godzinnego odstępu pomiędzy przyjęciem leku a momentem przebudzenia.</w:t>
            </w:r>
            <w:r w:rsidR="009E3334">
              <w:rPr>
                <w:rFonts w:cs="Verdana"/>
                <w:lang w:val="pl-PL" w:eastAsia="en-GB"/>
              </w:rPr>
              <w:t xml:space="preserve"> </w:t>
            </w:r>
          </w:p>
        </w:tc>
      </w:tr>
      <w:tr w:rsidR="002D7BDD" w:rsidRPr="00DA6EA0" w14:paraId="28CA7CD9" w14:textId="77777777" w:rsidTr="00C7524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48A64FDE" w14:textId="77777777" w:rsidR="002D7BDD" w:rsidRPr="00BB1F06" w:rsidRDefault="002D7BDD" w:rsidP="00C75246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BB1F06">
              <w:rPr>
                <w:rFonts w:cs="Verdana"/>
                <w:lang w:val="pl-PL" w:eastAsia="en-GB"/>
              </w:rPr>
              <w:t>Środki minimalizacji ryzyka</w:t>
            </w:r>
          </w:p>
        </w:tc>
        <w:tc>
          <w:tcPr>
            <w:tcW w:w="6804" w:type="dxa"/>
            <w:shd w:val="clear" w:color="C0C0C0" w:fill="FFFFFF"/>
          </w:tcPr>
          <w:p w14:paraId="2F52DE4D" w14:textId="77777777" w:rsidR="002D7BDD" w:rsidRPr="00BB1F06" w:rsidRDefault="002D7BDD" w:rsidP="00C75246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BB1F06">
              <w:rPr>
                <w:rFonts w:cs="Verdana"/>
                <w:bCs/>
                <w:lang w:val="pl-PL" w:eastAsia="en-GB"/>
              </w:rPr>
              <w:t xml:space="preserve">Rutynowe środki minimalizacji ryzyka </w:t>
            </w:r>
          </w:p>
          <w:p w14:paraId="192703F8" w14:textId="6FF537FC" w:rsidR="002D7BDD" w:rsidRDefault="002D7BDD" w:rsidP="00C75246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>Charakterystyka produktu leczniczego</w:t>
            </w:r>
            <w:r w:rsidRPr="00276AA5">
              <w:rPr>
                <w:rFonts w:cs="Verdana"/>
                <w:lang w:val="pl-PL" w:eastAsia="en-GB"/>
              </w:rPr>
              <w:t xml:space="preserve"> </w:t>
            </w:r>
            <w:r>
              <w:rPr>
                <w:rFonts w:cs="Verdana"/>
                <w:lang w:val="pl-PL" w:eastAsia="en-GB"/>
              </w:rPr>
              <w:t xml:space="preserve">punkt </w:t>
            </w:r>
            <w:r w:rsidRPr="005D04DE">
              <w:rPr>
                <w:rFonts w:cs="Verdana"/>
                <w:lang w:val="pl-PL" w:eastAsia="en-GB"/>
              </w:rPr>
              <w:t>4.4</w:t>
            </w:r>
          </w:p>
          <w:p w14:paraId="7C1D869E" w14:textId="07A7C7A8" w:rsidR="008402E5" w:rsidRDefault="008402E5" w:rsidP="008402E5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F674A5">
              <w:rPr>
                <w:rFonts w:cs="Verdana"/>
                <w:lang w:val="pl-PL" w:eastAsia="en-GB"/>
              </w:rPr>
              <w:t>Ulotka dla pacjenta</w:t>
            </w:r>
            <w:r>
              <w:rPr>
                <w:rFonts w:cs="Verdana"/>
                <w:lang w:val="pl-PL" w:eastAsia="en-GB"/>
              </w:rPr>
              <w:t xml:space="preserve"> </w:t>
            </w:r>
            <w:r w:rsidRPr="00F674A5">
              <w:rPr>
                <w:rFonts w:cs="Verdana"/>
                <w:lang w:val="pl-PL" w:eastAsia="en-GB"/>
              </w:rPr>
              <w:t xml:space="preserve">punkty </w:t>
            </w:r>
            <w:r>
              <w:rPr>
                <w:rFonts w:cs="Verdana"/>
                <w:lang w:val="pl-PL" w:eastAsia="en-GB"/>
              </w:rPr>
              <w:t>2, 3 i 4</w:t>
            </w:r>
          </w:p>
          <w:p w14:paraId="13C26844" w14:textId="77777777" w:rsidR="008402E5" w:rsidRDefault="008402E5" w:rsidP="008402E5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BB701E">
              <w:rPr>
                <w:rFonts w:cs="Verdana"/>
                <w:lang w:val="pl-PL" w:eastAsia="en-GB"/>
              </w:rPr>
              <w:t>Inne rutynowe środki minimalizacji ryzyka wykraczające poza informacje o produkcie</w:t>
            </w:r>
          </w:p>
          <w:p w14:paraId="2D71A6EC" w14:textId="7E8D8494" w:rsidR="008402E5" w:rsidRPr="00A37AEC" w:rsidRDefault="008402E5" w:rsidP="00C75246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>Dodatkowa informacja umieszczona na opakowaniu zewnętrznym</w:t>
            </w:r>
          </w:p>
          <w:p w14:paraId="08D00C53" w14:textId="77777777" w:rsidR="002D7BDD" w:rsidRPr="00330DB3" w:rsidRDefault="002D7BDD" w:rsidP="00C75246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330DB3">
              <w:rPr>
                <w:rFonts w:cs="Verdana"/>
                <w:lang w:val="pl-PL" w:eastAsia="en-GB"/>
              </w:rPr>
              <w:t>Dodatkowe środki minimalizacji ryzyka</w:t>
            </w:r>
          </w:p>
          <w:p w14:paraId="3B1ABEEE" w14:textId="77777777" w:rsidR="002D7BDD" w:rsidRDefault="002D7BDD" w:rsidP="00C75246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- Materiały edukacyjne dla pacjenta</w:t>
            </w:r>
          </w:p>
          <w:p w14:paraId="0C1B83DC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lastRenderedPageBreak/>
              <w:t>Informator dla pacjenta z kwestionariuszem</w:t>
            </w:r>
          </w:p>
          <w:p w14:paraId="169E48C5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Dodatkowe materiały dla pacjenta dotyczące higieny snu</w:t>
            </w:r>
          </w:p>
          <w:p w14:paraId="515A69BC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Broszura dla pacjenta</w:t>
            </w:r>
          </w:p>
          <w:p w14:paraId="149725AB" w14:textId="77777777" w:rsidR="00066CBE" w:rsidRDefault="00066CBE" w:rsidP="00066CBE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- Materiały edukacyjne dla farmaceuty</w:t>
            </w:r>
          </w:p>
          <w:p w14:paraId="30758DB7" w14:textId="7346EAA9" w:rsidR="00066CBE" w:rsidRPr="00F976D4" w:rsidRDefault="00066CBE" w:rsidP="00EB61CF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lang w:val="pl-PL" w:eastAsia="en-GB"/>
              </w:rPr>
            </w:pPr>
            <w:r w:rsidRPr="00066CBE">
              <w:rPr>
                <w:rFonts w:cs="Verdana"/>
                <w:bCs/>
                <w:lang w:val="pl-PL" w:eastAsia="en-GB"/>
              </w:rPr>
              <w:t xml:space="preserve">Informator dla </w:t>
            </w:r>
            <w:r w:rsidRPr="00C75246">
              <w:rPr>
                <w:rFonts w:cs="Verdana"/>
                <w:bCs/>
                <w:lang w:val="pl-PL" w:eastAsia="en-GB"/>
              </w:rPr>
              <w:t xml:space="preserve">farmaceuty z </w:t>
            </w:r>
            <w:r w:rsidR="00CD5EF5">
              <w:rPr>
                <w:rFonts w:cs="Verdana"/>
                <w:bCs/>
                <w:lang w:val="pl-PL" w:eastAsia="en-GB"/>
              </w:rPr>
              <w:t>Informatorem</w:t>
            </w:r>
            <w:r w:rsidRPr="00C75246">
              <w:rPr>
                <w:rFonts w:cs="Verdana"/>
                <w:bCs/>
                <w:lang w:val="pl-PL" w:eastAsia="en-GB"/>
              </w:rPr>
              <w:t xml:space="preserve"> dla pacjenta</w:t>
            </w:r>
          </w:p>
        </w:tc>
      </w:tr>
    </w:tbl>
    <w:p w14:paraId="120D3B04" w14:textId="77777777" w:rsidR="00B82A40" w:rsidRDefault="00B82A40" w:rsidP="001E4809">
      <w:pPr>
        <w:pStyle w:val="BodytextAgency"/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B23D3A" w:rsidRPr="00DA6EA0" w14:paraId="13E28234" w14:textId="77777777" w:rsidTr="0088364D">
        <w:trPr>
          <w:trHeight w:val="629"/>
        </w:trPr>
        <w:tc>
          <w:tcPr>
            <w:tcW w:w="9356" w:type="dxa"/>
            <w:gridSpan w:val="2"/>
          </w:tcPr>
          <w:p w14:paraId="054DC746" w14:textId="31D6C0DD" w:rsidR="00B23D3A" w:rsidRPr="00661F26" w:rsidRDefault="00B23D3A" w:rsidP="00CD2BED">
            <w:pPr>
              <w:pStyle w:val="No-numheading5Agency"/>
              <w:jc w:val="both"/>
              <w:rPr>
                <w:sz w:val="20"/>
                <w:szCs w:val="20"/>
                <w:lang w:val="pl-PL"/>
              </w:rPr>
            </w:pPr>
            <w:r w:rsidRPr="00990638">
              <w:rPr>
                <w:sz w:val="20"/>
                <w:szCs w:val="20"/>
              </w:rPr>
              <w:t>Istotne</w:t>
            </w:r>
            <w:r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  <w:lang w:val="pl-PL"/>
              </w:rPr>
              <w:t xml:space="preserve">otencjalne </w:t>
            </w:r>
            <w:r w:rsidRPr="00990638">
              <w:rPr>
                <w:sz w:val="20"/>
                <w:szCs w:val="20"/>
              </w:rPr>
              <w:t>ryzyko</w:t>
            </w:r>
            <w:r>
              <w:rPr>
                <w:sz w:val="20"/>
                <w:szCs w:val="20"/>
                <w:lang w:val="pl-PL"/>
              </w:rPr>
              <w:t xml:space="preserve">: </w:t>
            </w:r>
            <w:r w:rsidR="00CD2BED" w:rsidRPr="00CD2BED">
              <w:rPr>
                <w:sz w:val="20"/>
                <w:szCs w:val="20"/>
                <w:lang w:val="pl-PL"/>
              </w:rPr>
              <w:t>Potencjalne działanie na serce (w tym wydłużenie</w:t>
            </w:r>
            <w:r w:rsidR="00CD2BED">
              <w:rPr>
                <w:sz w:val="20"/>
                <w:szCs w:val="20"/>
                <w:lang w:val="pl-PL"/>
              </w:rPr>
              <w:t xml:space="preserve"> </w:t>
            </w:r>
            <w:r w:rsidR="00CD2BED" w:rsidRPr="00CD2BED">
              <w:rPr>
                <w:sz w:val="20"/>
                <w:szCs w:val="20"/>
                <w:lang w:val="pl-PL"/>
              </w:rPr>
              <w:t>odstępu QT i wzrost ciśnienia krwi)</w:t>
            </w:r>
          </w:p>
        </w:tc>
      </w:tr>
      <w:tr w:rsidR="00B23D3A" w:rsidRPr="00DA6EA0" w14:paraId="4740FF14" w14:textId="77777777" w:rsidTr="00883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5154DCD8" w14:textId="449CF410" w:rsidR="00B23D3A" w:rsidRPr="00F976D4" w:rsidRDefault="00B23D3A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 xml:space="preserve">Dowody wskazujące na istnienie </w:t>
            </w:r>
            <w:r w:rsidRPr="00DB1A11">
              <w:rPr>
                <w:rFonts w:cs="Verdana"/>
                <w:lang w:val="pl-PL" w:eastAsia="en-GB"/>
              </w:rPr>
              <w:t>związku przyczynowo-skutkowego między stosowaniem leku a istnieniem danego zagrożenia</w:t>
            </w:r>
          </w:p>
        </w:tc>
        <w:tc>
          <w:tcPr>
            <w:tcW w:w="6804" w:type="dxa"/>
            <w:shd w:val="clear" w:color="C0C0C0" w:fill="FFFFFF"/>
          </w:tcPr>
          <w:p w14:paraId="3FA9383D" w14:textId="77777777" w:rsidR="00B23D3A" w:rsidRPr="00F67ACE" w:rsidRDefault="00B23D3A" w:rsidP="0088364D">
            <w:pPr>
              <w:pStyle w:val="BodytextAgency"/>
              <w:jc w:val="both"/>
              <w:rPr>
                <w:rFonts w:cs="Verdana"/>
                <w:lang w:val="en-US" w:eastAsia="en-GB"/>
              </w:rPr>
            </w:pPr>
            <w:r w:rsidRPr="00F67ACE">
              <w:rPr>
                <w:rFonts w:cs="Verdana"/>
                <w:lang w:val="en-US" w:eastAsia="en-GB"/>
              </w:rPr>
              <w:t>Common Technical Document (CTD) Module 2.5</w:t>
            </w:r>
          </w:p>
          <w:p w14:paraId="59DF59F8" w14:textId="29B670C8" w:rsidR="00B23D3A" w:rsidRDefault="002A0623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>Charakterystyka produktu leczniczego</w:t>
            </w:r>
            <w:r w:rsidR="00B23D3A" w:rsidRPr="00D2710A">
              <w:rPr>
                <w:rFonts w:cs="Verdana"/>
                <w:lang w:val="pl-PL" w:eastAsia="en-GB"/>
              </w:rPr>
              <w:t xml:space="preserve"> (</w:t>
            </w:r>
            <w:r>
              <w:rPr>
                <w:rFonts w:cs="Verdana"/>
                <w:lang w:val="pl-PL" w:eastAsia="en-GB"/>
              </w:rPr>
              <w:t>ChPL</w:t>
            </w:r>
            <w:r w:rsidR="00B23D3A" w:rsidRPr="00D2710A">
              <w:rPr>
                <w:rFonts w:cs="Verdana"/>
                <w:lang w:val="pl-PL" w:eastAsia="en-GB"/>
              </w:rPr>
              <w:t>)</w:t>
            </w:r>
          </w:p>
          <w:p w14:paraId="688B68D1" w14:textId="4B94C018" w:rsidR="00B23D3A" w:rsidRPr="00F976D4" w:rsidRDefault="00A753E9" w:rsidP="0088364D">
            <w:pPr>
              <w:pStyle w:val="BodytextAgency"/>
              <w:jc w:val="both"/>
              <w:rPr>
                <w:rFonts w:ascii="Courier New" w:eastAsia="MS Mincho" w:hAnsi="Courier New" w:cs="Verdana"/>
                <w:i/>
                <w:color w:val="339966"/>
                <w:sz w:val="22"/>
                <w:lang w:val="pl-PL" w:eastAsia="ja-JP"/>
              </w:rPr>
            </w:pPr>
            <w:r w:rsidRPr="00EB61CF">
              <w:rPr>
                <w:iCs/>
                <w:lang w:val="pl-PL" w:eastAsia="en-GB"/>
              </w:rPr>
              <w:t>Lista ryzyk opublikowana na stronie internetowej Grupy Koordynacyjnej ds. Procedur Wzajemnego Uznania i Zdecentralizowanej dla produktów leczniczych stosowanych u ludzi (CMDh)</w:t>
            </w:r>
          </w:p>
        </w:tc>
      </w:tr>
      <w:tr w:rsidR="00B23D3A" w:rsidRPr="00DA6EA0" w14:paraId="2F0DE834" w14:textId="77777777" w:rsidTr="00883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7A901B40" w14:textId="62102073" w:rsidR="00B23D3A" w:rsidRPr="00F976D4" w:rsidRDefault="00B23D3A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DB1A11">
              <w:rPr>
                <w:rFonts w:cs="Verdana"/>
                <w:lang w:val="pl-PL" w:eastAsia="en-GB"/>
              </w:rPr>
              <w:t>Czynniki ryzyka i grupy ryzyka</w:t>
            </w:r>
          </w:p>
        </w:tc>
        <w:tc>
          <w:tcPr>
            <w:tcW w:w="6804" w:type="dxa"/>
            <w:shd w:val="clear" w:color="C0C0C0" w:fill="FFFFFF"/>
          </w:tcPr>
          <w:p w14:paraId="11CE3683" w14:textId="2E1FF6AD" w:rsidR="00B23D3A" w:rsidRPr="00F976D4" w:rsidRDefault="00DE1C21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DE1C21">
              <w:rPr>
                <w:rFonts w:cs="Verdana"/>
                <w:lang w:val="pl-PL" w:eastAsia="en-GB"/>
              </w:rPr>
              <w:t>Pacjenci z problemami sercowo-naczyniowymi.</w:t>
            </w:r>
          </w:p>
        </w:tc>
      </w:tr>
      <w:tr w:rsidR="00B23D3A" w:rsidRPr="00DA6EA0" w14:paraId="1E433EBC" w14:textId="77777777" w:rsidTr="00883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4391D79A" w14:textId="77777777" w:rsidR="00B23D3A" w:rsidRPr="00BB1F06" w:rsidRDefault="00B23D3A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BB1F06">
              <w:rPr>
                <w:rFonts w:cs="Verdana"/>
                <w:lang w:val="pl-PL" w:eastAsia="en-GB"/>
              </w:rPr>
              <w:t>Środki minimalizacji ryzyka</w:t>
            </w:r>
          </w:p>
        </w:tc>
        <w:tc>
          <w:tcPr>
            <w:tcW w:w="6804" w:type="dxa"/>
            <w:shd w:val="clear" w:color="C0C0C0" w:fill="FFFFFF"/>
          </w:tcPr>
          <w:p w14:paraId="4D08F813" w14:textId="77777777" w:rsidR="00B23D3A" w:rsidRPr="00BB1F06" w:rsidRDefault="00B23D3A" w:rsidP="0088364D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BB1F06">
              <w:rPr>
                <w:rFonts w:cs="Verdana"/>
                <w:bCs/>
                <w:lang w:val="pl-PL" w:eastAsia="en-GB"/>
              </w:rPr>
              <w:t xml:space="preserve">Rutynowe środki minimalizacji ryzyka </w:t>
            </w:r>
          </w:p>
          <w:p w14:paraId="6C21D587" w14:textId="64BD9447" w:rsidR="00B23D3A" w:rsidRDefault="002A0623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>Charakterystyka produktu leczniczego</w:t>
            </w:r>
            <w:r w:rsidR="00B23D3A" w:rsidRPr="00276AA5">
              <w:rPr>
                <w:rFonts w:cs="Verdana"/>
                <w:lang w:val="pl-PL" w:eastAsia="en-GB"/>
              </w:rPr>
              <w:t xml:space="preserve"> </w:t>
            </w:r>
            <w:r w:rsidR="00F67ACE">
              <w:rPr>
                <w:rFonts w:cs="Verdana"/>
                <w:lang w:val="pl-PL" w:eastAsia="en-GB"/>
              </w:rPr>
              <w:t xml:space="preserve">punkty </w:t>
            </w:r>
            <w:r w:rsidR="00D90E90" w:rsidRPr="00D90E90">
              <w:rPr>
                <w:rFonts w:cs="Verdana"/>
                <w:lang w:val="pl-PL" w:eastAsia="en-GB"/>
              </w:rPr>
              <w:t xml:space="preserve">4.4, 4.5 </w:t>
            </w:r>
            <w:r w:rsidR="00677A6E">
              <w:rPr>
                <w:rFonts w:cs="Verdana"/>
                <w:lang w:val="pl-PL" w:eastAsia="en-GB"/>
              </w:rPr>
              <w:t>i</w:t>
            </w:r>
            <w:r w:rsidR="00D90E90" w:rsidRPr="00D90E90">
              <w:rPr>
                <w:rFonts w:cs="Verdana"/>
                <w:lang w:val="pl-PL" w:eastAsia="en-GB"/>
              </w:rPr>
              <w:t xml:space="preserve"> 4.8</w:t>
            </w:r>
          </w:p>
          <w:p w14:paraId="57EE5004" w14:textId="7E0F9B7E" w:rsidR="008402E5" w:rsidRPr="00A37AEC" w:rsidRDefault="008402E5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F674A5">
              <w:rPr>
                <w:rFonts w:cs="Verdana"/>
                <w:lang w:val="pl-PL" w:eastAsia="en-GB"/>
              </w:rPr>
              <w:t>Ulotka dla pacjenta punkt</w:t>
            </w:r>
            <w:r>
              <w:rPr>
                <w:rFonts w:cs="Verdana"/>
                <w:lang w:val="pl-PL" w:eastAsia="en-GB"/>
              </w:rPr>
              <w:t>y 2 i 4</w:t>
            </w:r>
          </w:p>
          <w:p w14:paraId="48413DAC" w14:textId="77777777" w:rsidR="00677A6E" w:rsidRPr="00330DB3" w:rsidRDefault="00677A6E" w:rsidP="00677A6E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330DB3">
              <w:rPr>
                <w:rFonts w:cs="Verdana"/>
                <w:lang w:val="pl-PL" w:eastAsia="en-GB"/>
              </w:rPr>
              <w:t>Dodatkowe środki minimalizacji ryzyka</w:t>
            </w:r>
          </w:p>
          <w:p w14:paraId="295E2375" w14:textId="77777777" w:rsidR="00B23D3A" w:rsidRDefault="00677A6E" w:rsidP="0088364D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- Materiały edukacyjne dla pacjenta</w:t>
            </w:r>
          </w:p>
          <w:p w14:paraId="1B830663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Informator dla pacjenta z kwestionariuszem</w:t>
            </w:r>
          </w:p>
          <w:p w14:paraId="0C98D75D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Dodatkowe materiały dla pacjenta dotyczące higieny snu</w:t>
            </w:r>
          </w:p>
          <w:p w14:paraId="5E8AC4A1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Broszura dla pacjenta</w:t>
            </w:r>
          </w:p>
          <w:p w14:paraId="0CA63706" w14:textId="77777777" w:rsidR="00066CBE" w:rsidRDefault="00066CBE" w:rsidP="00066CBE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- Materiały edukacyjne dla farmaceuty</w:t>
            </w:r>
          </w:p>
          <w:p w14:paraId="36C77E40" w14:textId="02A5469E" w:rsidR="00066CBE" w:rsidRPr="00F976D4" w:rsidRDefault="00066CBE" w:rsidP="00EB61CF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lang w:val="pl-PL" w:eastAsia="en-GB"/>
              </w:rPr>
            </w:pPr>
            <w:r w:rsidRPr="00066CBE">
              <w:rPr>
                <w:rFonts w:cs="Verdana"/>
                <w:bCs/>
                <w:lang w:val="pl-PL" w:eastAsia="en-GB"/>
              </w:rPr>
              <w:t xml:space="preserve">Informator dla </w:t>
            </w:r>
            <w:r w:rsidRPr="00C75246">
              <w:rPr>
                <w:rFonts w:cs="Verdana"/>
                <w:bCs/>
                <w:lang w:val="pl-PL" w:eastAsia="en-GB"/>
              </w:rPr>
              <w:t xml:space="preserve">farmaceuty z </w:t>
            </w:r>
            <w:r w:rsidR="00CD5EF5">
              <w:rPr>
                <w:rFonts w:cs="Verdana"/>
                <w:bCs/>
                <w:lang w:val="pl-PL" w:eastAsia="en-GB"/>
              </w:rPr>
              <w:t>Informatorem</w:t>
            </w:r>
            <w:r w:rsidRPr="00C75246">
              <w:rPr>
                <w:rFonts w:cs="Verdana"/>
                <w:bCs/>
                <w:lang w:val="pl-PL" w:eastAsia="en-GB"/>
              </w:rPr>
              <w:t xml:space="preserve"> dla pacjenta</w:t>
            </w:r>
          </w:p>
        </w:tc>
      </w:tr>
    </w:tbl>
    <w:p w14:paraId="38421260" w14:textId="082EE940" w:rsidR="001E4809" w:rsidRDefault="001E4809" w:rsidP="001E4809">
      <w:pPr>
        <w:pStyle w:val="BodytextAgency"/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D90E90" w:rsidRPr="00DA6EA0" w14:paraId="0E7F7BDC" w14:textId="77777777" w:rsidTr="0088364D">
        <w:trPr>
          <w:trHeight w:val="629"/>
        </w:trPr>
        <w:tc>
          <w:tcPr>
            <w:tcW w:w="9356" w:type="dxa"/>
            <w:gridSpan w:val="2"/>
          </w:tcPr>
          <w:p w14:paraId="3B96426F" w14:textId="1B7A83B1" w:rsidR="00D90E90" w:rsidRPr="00D90E90" w:rsidRDefault="00D90E90" w:rsidP="0088364D">
            <w:pPr>
              <w:pStyle w:val="No-numheading5Agency"/>
              <w:jc w:val="bot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  <w:lang w:val="pl-PL"/>
              </w:rPr>
              <w:t xml:space="preserve">rakujące informacje: </w:t>
            </w:r>
            <w:r w:rsidR="007C5A0C" w:rsidRPr="007C5A0C">
              <w:rPr>
                <w:sz w:val="20"/>
                <w:szCs w:val="20"/>
                <w:lang w:val="pl-PL"/>
              </w:rPr>
              <w:t xml:space="preserve">Bezpieczeństwo </w:t>
            </w:r>
            <w:r w:rsidR="00F67ACE">
              <w:rPr>
                <w:sz w:val="20"/>
                <w:szCs w:val="20"/>
                <w:lang w:val="pl-PL"/>
              </w:rPr>
              <w:t xml:space="preserve">stosowania u </w:t>
            </w:r>
            <w:r w:rsidR="007C5A0C" w:rsidRPr="007C5A0C">
              <w:rPr>
                <w:sz w:val="20"/>
                <w:szCs w:val="20"/>
                <w:lang w:val="pl-PL"/>
              </w:rPr>
              <w:t>dzieci i młodzieży</w:t>
            </w:r>
          </w:p>
        </w:tc>
      </w:tr>
      <w:tr w:rsidR="00D90E90" w:rsidRPr="00DA6EA0" w14:paraId="370E7FFF" w14:textId="77777777" w:rsidTr="00883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036820DD" w14:textId="77777777" w:rsidR="00D90E90" w:rsidRPr="00BB1F06" w:rsidRDefault="00D90E90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BB1F06">
              <w:rPr>
                <w:rFonts w:cs="Verdana"/>
                <w:lang w:val="pl-PL" w:eastAsia="en-GB"/>
              </w:rPr>
              <w:t>Środki minimalizacji ryzyka</w:t>
            </w:r>
          </w:p>
        </w:tc>
        <w:tc>
          <w:tcPr>
            <w:tcW w:w="6804" w:type="dxa"/>
            <w:shd w:val="clear" w:color="C0C0C0" w:fill="FFFFFF"/>
          </w:tcPr>
          <w:p w14:paraId="4CC17BCD" w14:textId="77777777" w:rsidR="00D90E90" w:rsidRPr="00BB1F06" w:rsidRDefault="00D90E90" w:rsidP="0088364D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BB1F06">
              <w:rPr>
                <w:rFonts w:cs="Verdana"/>
                <w:bCs/>
                <w:lang w:val="pl-PL" w:eastAsia="en-GB"/>
              </w:rPr>
              <w:t xml:space="preserve">Rutynowe środki minimalizacji ryzyka </w:t>
            </w:r>
          </w:p>
          <w:p w14:paraId="35B7462F" w14:textId="54334BB5" w:rsidR="00D90E90" w:rsidRDefault="002A0623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>Charakterystyka produktu leczniczego</w:t>
            </w:r>
            <w:r w:rsidR="00D90E90" w:rsidRPr="00276AA5">
              <w:rPr>
                <w:rFonts w:cs="Verdana"/>
                <w:lang w:val="pl-PL" w:eastAsia="en-GB"/>
              </w:rPr>
              <w:t xml:space="preserve"> </w:t>
            </w:r>
            <w:r w:rsidR="00F67ACE">
              <w:rPr>
                <w:rFonts w:cs="Verdana"/>
                <w:lang w:val="pl-PL" w:eastAsia="en-GB"/>
              </w:rPr>
              <w:t xml:space="preserve">punkt </w:t>
            </w:r>
            <w:r w:rsidR="00D90E90" w:rsidRPr="00D90E90">
              <w:rPr>
                <w:rFonts w:cs="Verdana"/>
                <w:lang w:val="pl-PL" w:eastAsia="en-GB"/>
              </w:rPr>
              <w:t>4.</w:t>
            </w:r>
            <w:r w:rsidR="004C2FF5">
              <w:rPr>
                <w:rFonts w:cs="Verdana"/>
                <w:lang w:val="pl-PL" w:eastAsia="en-GB"/>
              </w:rPr>
              <w:t>2</w:t>
            </w:r>
          </w:p>
          <w:p w14:paraId="4EEC3B37" w14:textId="17F4BE64" w:rsidR="008402E5" w:rsidRPr="00EB61CF" w:rsidRDefault="008402E5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F674A5">
              <w:rPr>
                <w:rFonts w:cs="Verdana"/>
                <w:lang w:val="pl-PL" w:eastAsia="en-GB"/>
              </w:rPr>
              <w:t>Ulotka dla pacjenta punkt</w:t>
            </w:r>
            <w:r>
              <w:rPr>
                <w:rFonts w:cs="Verdana"/>
                <w:lang w:val="pl-PL" w:eastAsia="en-GB"/>
              </w:rPr>
              <w:t>y 2 i 3</w:t>
            </w:r>
          </w:p>
          <w:p w14:paraId="466710AB" w14:textId="77777777" w:rsidR="00677A6E" w:rsidRPr="00330DB3" w:rsidRDefault="00677A6E" w:rsidP="00677A6E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330DB3">
              <w:rPr>
                <w:rFonts w:cs="Verdana"/>
                <w:lang w:val="pl-PL" w:eastAsia="en-GB"/>
              </w:rPr>
              <w:t>Dodatkowe środki minimalizacji ryzyka</w:t>
            </w:r>
          </w:p>
          <w:p w14:paraId="614BAA3D" w14:textId="77777777" w:rsidR="00D90E90" w:rsidRDefault="00677A6E" w:rsidP="0088364D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lastRenderedPageBreak/>
              <w:t>- Materiały edukacyjne dla pacjenta</w:t>
            </w:r>
          </w:p>
          <w:p w14:paraId="2ECEC6E5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Informator dla pacjenta z kwestionariuszem</w:t>
            </w:r>
          </w:p>
          <w:p w14:paraId="4DB105C6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Dodatkowe materiały dla pacjenta dotyczące higieny snu</w:t>
            </w:r>
          </w:p>
          <w:p w14:paraId="1B375AD1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Broszura dla pacjenta</w:t>
            </w:r>
          </w:p>
          <w:p w14:paraId="35A3CE41" w14:textId="77777777" w:rsidR="00066CBE" w:rsidRDefault="00066CBE" w:rsidP="00066CBE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- Materiały edukacyjne dla farmaceuty</w:t>
            </w:r>
          </w:p>
          <w:p w14:paraId="79185F57" w14:textId="1992BA32" w:rsidR="00066CBE" w:rsidRPr="00F976D4" w:rsidRDefault="00066CBE" w:rsidP="00EB61CF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lang w:val="pl-PL" w:eastAsia="en-GB"/>
              </w:rPr>
            </w:pPr>
            <w:r w:rsidRPr="00066CBE">
              <w:rPr>
                <w:rFonts w:cs="Verdana"/>
                <w:bCs/>
                <w:lang w:val="pl-PL" w:eastAsia="en-GB"/>
              </w:rPr>
              <w:t xml:space="preserve">Informator dla </w:t>
            </w:r>
            <w:r w:rsidRPr="00C75246">
              <w:rPr>
                <w:rFonts w:cs="Verdana"/>
                <w:bCs/>
                <w:lang w:val="pl-PL" w:eastAsia="en-GB"/>
              </w:rPr>
              <w:t xml:space="preserve">farmaceuty z </w:t>
            </w:r>
            <w:r w:rsidR="00CD5EF5">
              <w:rPr>
                <w:rFonts w:cs="Verdana"/>
                <w:bCs/>
                <w:lang w:val="pl-PL" w:eastAsia="en-GB"/>
              </w:rPr>
              <w:t>Informatorem</w:t>
            </w:r>
            <w:r w:rsidRPr="00C75246">
              <w:rPr>
                <w:rFonts w:cs="Verdana"/>
                <w:bCs/>
                <w:lang w:val="pl-PL" w:eastAsia="en-GB"/>
              </w:rPr>
              <w:t xml:space="preserve"> dla pacjenta</w:t>
            </w:r>
          </w:p>
        </w:tc>
      </w:tr>
    </w:tbl>
    <w:p w14:paraId="0AB6EC48" w14:textId="26934A31" w:rsidR="00B23D3A" w:rsidRDefault="00B23D3A" w:rsidP="001E4809">
      <w:pPr>
        <w:pStyle w:val="BodytextAgency"/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4C2FF5" w:rsidRPr="00DA6EA0" w14:paraId="42E95583" w14:textId="77777777" w:rsidTr="0088364D">
        <w:trPr>
          <w:trHeight w:val="629"/>
        </w:trPr>
        <w:tc>
          <w:tcPr>
            <w:tcW w:w="9356" w:type="dxa"/>
            <w:gridSpan w:val="2"/>
          </w:tcPr>
          <w:p w14:paraId="661B5DC6" w14:textId="57F345E2" w:rsidR="004C2FF5" w:rsidRPr="00D90E90" w:rsidRDefault="004C2FF5" w:rsidP="0088364D">
            <w:pPr>
              <w:pStyle w:val="No-numheading5Agency"/>
              <w:jc w:val="bot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  <w:lang w:val="pl-PL"/>
              </w:rPr>
              <w:t xml:space="preserve">rakujące informacje: </w:t>
            </w:r>
            <w:r w:rsidR="002A0623" w:rsidRPr="002A0623">
              <w:rPr>
                <w:sz w:val="20"/>
                <w:szCs w:val="20"/>
                <w:lang w:val="pl-PL"/>
              </w:rPr>
              <w:t xml:space="preserve">Bezpieczeństwo </w:t>
            </w:r>
            <w:r w:rsidR="00F67ACE">
              <w:rPr>
                <w:sz w:val="20"/>
                <w:szCs w:val="20"/>
                <w:lang w:val="pl-PL"/>
              </w:rPr>
              <w:t xml:space="preserve">stosowania </w:t>
            </w:r>
            <w:r w:rsidR="002A0623" w:rsidRPr="002A0623">
              <w:rPr>
                <w:sz w:val="20"/>
                <w:szCs w:val="20"/>
                <w:lang w:val="pl-PL"/>
              </w:rPr>
              <w:t>w ciąży</w:t>
            </w:r>
          </w:p>
        </w:tc>
      </w:tr>
      <w:tr w:rsidR="004C2FF5" w:rsidRPr="00DA6EA0" w14:paraId="117A82EC" w14:textId="77777777" w:rsidTr="0088364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0C82619A" w14:textId="77777777" w:rsidR="004C2FF5" w:rsidRPr="00BB1F06" w:rsidRDefault="004C2FF5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BB1F06">
              <w:rPr>
                <w:rFonts w:cs="Verdana"/>
                <w:lang w:val="pl-PL" w:eastAsia="en-GB"/>
              </w:rPr>
              <w:t>Środki minimalizacji ryzyka</w:t>
            </w:r>
          </w:p>
        </w:tc>
        <w:tc>
          <w:tcPr>
            <w:tcW w:w="6804" w:type="dxa"/>
            <w:shd w:val="clear" w:color="C0C0C0" w:fill="FFFFFF"/>
          </w:tcPr>
          <w:p w14:paraId="00E710B7" w14:textId="77777777" w:rsidR="004C2FF5" w:rsidRPr="00BB1F06" w:rsidRDefault="004C2FF5" w:rsidP="0088364D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BB1F06">
              <w:rPr>
                <w:rFonts w:cs="Verdana"/>
                <w:bCs/>
                <w:lang w:val="pl-PL" w:eastAsia="en-GB"/>
              </w:rPr>
              <w:t xml:space="preserve">Rutynowe środki minimalizacji ryzyka </w:t>
            </w:r>
          </w:p>
          <w:p w14:paraId="3B78DFB3" w14:textId="2338AE63" w:rsidR="004C2FF5" w:rsidRDefault="002A0623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>Charakterystyka produktu leczniczego</w:t>
            </w:r>
            <w:r w:rsidR="004C2FF5" w:rsidRPr="00276AA5">
              <w:rPr>
                <w:rFonts w:cs="Verdana"/>
                <w:lang w:val="pl-PL" w:eastAsia="en-GB"/>
              </w:rPr>
              <w:t xml:space="preserve"> </w:t>
            </w:r>
            <w:r w:rsidR="00F67ACE">
              <w:rPr>
                <w:rFonts w:cs="Verdana"/>
                <w:lang w:val="pl-PL" w:eastAsia="en-GB"/>
              </w:rPr>
              <w:t xml:space="preserve">punkt </w:t>
            </w:r>
            <w:r w:rsidR="004C2FF5" w:rsidRPr="00D90E90">
              <w:rPr>
                <w:rFonts w:cs="Verdana"/>
                <w:lang w:val="pl-PL" w:eastAsia="en-GB"/>
              </w:rPr>
              <w:t>4.</w:t>
            </w:r>
            <w:r w:rsidR="004C2FF5">
              <w:rPr>
                <w:rFonts w:cs="Verdana"/>
                <w:lang w:val="pl-PL" w:eastAsia="en-GB"/>
              </w:rPr>
              <w:t>6</w:t>
            </w:r>
          </w:p>
          <w:p w14:paraId="5086DE4F" w14:textId="7F021A5D" w:rsidR="008402E5" w:rsidRPr="00EB61CF" w:rsidRDefault="008402E5" w:rsidP="0088364D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F674A5">
              <w:rPr>
                <w:rFonts w:cs="Verdana"/>
                <w:lang w:val="pl-PL" w:eastAsia="en-GB"/>
              </w:rPr>
              <w:t>Ulotka dla pacjenta punkt</w:t>
            </w:r>
            <w:r>
              <w:rPr>
                <w:rFonts w:cs="Verdana"/>
                <w:lang w:val="pl-PL" w:eastAsia="en-GB"/>
              </w:rPr>
              <w:t xml:space="preserve"> 2</w:t>
            </w:r>
          </w:p>
          <w:p w14:paraId="3C9E6AD0" w14:textId="77777777" w:rsidR="00677A6E" w:rsidRPr="00330DB3" w:rsidRDefault="00677A6E" w:rsidP="00677A6E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330DB3">
              <w:rPr>
                <w:rFonts w:cs="Verdana"/>
                <w:lang w:val="pl-PL" w:eastAsia="en-GB"/>
              </w:rPr>
              <w:t>Dodatkowe środki minimalizacji ryzyka</w:t>
            </w:r>
          </w:p>
          <w:p w14:paraId="6CB8D5E2" w14:textId="77777777" w:rsidR="004C2FF5" w:rsidRDefault="00677A6E" w:rsidP="0088364D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- Materiały edukacyjne dla pacjenta</w:t>
            </w:r>
          </w:p>
          <w:p w14:paraId="09F227A1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Informator dla pacjenta z kwestionariuszem</w:t>
            </w:r>
          </w:p>
          <w:p w14:paraId="29E70DF4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Dodatkowe materiały dla pacjenta dotyczące higieny snu</w:t>
            </w:r>
          </w:p>
          <w:p w14:paraId="200F018A" w14:textId="77777777" w:rsidR="00066CBE" w:rsidRDefault="00066CBE" w:rsidP="00066CBE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Broszura dla pacjenta</w:t>
            </w:r>
          </w:p>
          <w:p w14:paraId="7ABAD1F0" w14:textId="77777777" w:rsidR="00066CBE" w:rsidRDefault="00066CBE" w:rsidP="00066CBE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- Materiały edukacyjne dla farmaceuty</w:t>
            </w:r>
          </w:p>
          <w:p w14:paraId="73F82398" w14:textId="2CFDDCBF" w:rsidR="00066CBE" w:rsidRPr="00F976D4" w:rsidRDefault="00066CBE" w:rsidP="00EB61CF">
            <w:pPr>
              <w:pStyle w:val="BodytextAgency"/>
              <w:numPr>
                <w:ilvl w:val="0"/>
                <w:numId w:val="106"/>
              </w:numPr>
              <w:jc w:val="both"/>
              <w:rPr>
                <w:rFonts w:cs="Verdana"/>
                <w:lang w:val="pl-PL" w:eastAsia="en-GB"/>
              </w:rPr>
            </w:pPr>
            <w:r w:rsidRPr="00066CBE">
              <w:rPr>
                <w:rFonts w:cs="Verdana"/>
                <w:bCs/>
                <w:lang w:val="pl-PL" w:eastAsia="en-GB"/>
              </w:rPr>
              <w:t xml:space="preserve">Informator dla </w:t>
            </w:r>
            <w:r w:rsidRPr="00C75246">
              <w:rPr>
                <w:rFonts w:cs="Verdana"/>
                <w:bCs/>
                <w:lang w:val="pl-PL" w:eastAsia="en-GB"/>
              </w:rPr>
              <w:t xml:space="preserve">farmaceuty z </w:t>
            </w:r>
            <w:r w:rsidR="00CD5EF5">
              <w:rPr>
                <w:rFonts w:cs="Verdana"/>
                <w:bCs/>
                <w:lang w:val="pl-PL" w:eastAsia="en-GB"/>
              </w:rPr>
              <w:t>Informatorem</w:t>
            </w:r>
            <w:r w:rsidRPr="00C75246">
              <w:rPr>
                <w:rFonts w:cs="Verdana"/>
                <w:bCs/>
                <w:lang w:val="pl-PL" w:eastAsia="en-GB"/>
              </w:rPr>
              <w:t xml:space="preserve"> dla pacjenta</w:t>
            </w:r>
          </w:p>
        </w:tc>
      </w:tr>
    </w:tbl>
    <w:p w14:paraId="611940E6" w14:textId="77777777" w:rsidR="001E4809" w:rsidRDefault="001E4809" w:rsidP="001E4809">
      <w:pPr>
        <w:pStyle w:val="BodytextAgency"/>
      </w:pPr>
    </w:p>
    <w:p w14:paraId="528060FA" w14:textId="59C7CD3B" w:rsidR="008C75A2" w:rsidRPr="00DB1A11" w:rsidRDefault="00B05173" w:rsidP="00CC3992">
      <w:pPr>
        <w:pStyle w:val="Heading2Agency"/>
        <w:numPr>
          <w:ilvl w:val="0"/>
          <w:numId w:val="0"/>
        </w:numPr>
        <w:jc w:val="both"/>
        <w:rPr>
          <w:i w:val="0"/>
          <w:iCs/>
          <w:sz w:val="24"/>
          <w:szCs w:val="24"/>
          <w:lang w:val="pl-PL"/>
        </w:rPr>
      </w:pPr>
      <w:r w:rsidRPr="00DB1A11">
        <w:rPr>
          <w:i w:val="0"/>
          <w:iCs/>
          <w:sz w:val="24"/>
          <w:szCs w:val="24"/>
          <w:lang w:val="pl-PL"/>
        </w:rPr>
        <w:t xml:space="preserve">II.C </w:t>
      </w:r>
      <w:bookmarkEnd w:id="467"/>
      <w:r w:rsidR="00485C9F" w:rsidRPr="00DB1A11">
        <w:rPr>
          <w:i w:val="0"/>
          <w:iCs/>
          <w:sz w:val="24"/>
          <w:szCs w:val="24"/>
          <w:lang w:val="pl-PL"/>
        </w:rPr>
        <w:t>Plan przewidywanego rozwoju po dopuszczeniu produktu do obrotu</w:t>
      </w:r>
    </w:p>
    <w:p w14:paraId="22152D37" w14:textId="77777777" w:rsidR="00485C9F" w:rsidRPr="00E81404" w:rsidRDefault="00B05173" w:rsidP="00F67490">
      <w:pPr>
        <w:pStyle w:val="Heading3Agency"/>
        <w:numPr>
          <w:ilvl w:val="0"/>
          <w:numId w:val="0"/>
        </w:numPr>
        <w:jc w:val="both"/>
        <w:rPr>
          <w:lang w:val="pl-PL"/>
        </w:rPr>
      </w:pPr>
      <w:bookmarkStart w:id="468" w:name="_Toc444075118"/>
      <w:r w:rsidRPr="00E81404">
        <w:rPr>
          <w:lang w:val="pl-PL"/>
        </w:rPr>
        <w:t xml:space="preserve">II.C.1 </w:t>
      </w:r>
      <w:bookmarkEnd w:id="468"/>
      <w:r w:rsidR="00485C9F" w:rsidRPr="00E81404">
        <w:rPr>
          <w:lang w:val="pl-PL"/>
        </w:rPr>
        <w:t>Badania, kt</w:t>
      </w:r>
      <w:r w:rsidR="009E1EDB" w:rsidRPr="00E81404">
        <w:rPr>
          <w:lang w:val="pl-PL"/>
        </w:rPr>
        <w:t>ó</w:t>
      </w:r>
      <w:r w:rsidR="00485C9F" w:rsidRPr="00E81404">
        <w:rPr>
          <w:lang w:val="pl-PL"/>
        </w:rPr>
        <w:t>rych przeprowadzenie stanowi warunek uzys</w:t>
      </w:r>
      <w:r w:rsidR="00BF7F82" w:rsidRPr="00E81404">
        <w:rPr>
          <w:lang w:val="pl-PL"/>
        </w:rPr>
        <w:t>k</w:t>
      </w:r>
      <w:r w:rsidR="00485C9F" w:rsidRPr="00E81404">
        <w:rPr>
          <w:lang w:val="pl-PL"/>
        </w:rPr>
        <w:t xml:space="preserve">ania </w:t>
      </w:r>
      <w:r w:rsidR="00B31948" w:rsidRPr="00E81404">
        <w:rPr>
          <w:lang w:val="pl-PL"/>
        </w:rPr>
        <w:t xml:space="preserve">pozwolenia na dopuszczenie </w:t>
      </w:r>
      <w:r w:rsidR="00485C9F" w:rsidRPr="00E81404">
        <w:rPr>
          <w:lang w:val="pl-PL"/>
        </w:rPr>
        <w:t>do obrotu</w:t>
      </w:r>
      <w:r w:rsidR="00F67490">
        <w:rPr>
          <w:lang w:val="pl-PL"/>
        </w:rPr>
        <w:t xml:space="preserve"> </w:t>
      </w:r>
      <w:r w:rsidR="00F67490" w:rsidRPr="00E81404">
        <w:rPr>
          <w:lang w:val="pl-PL"/>
        </w:rPr>
        <w:t>produktu</w:t>
      </w:r>
      <w:r w:rsidR="00F67490">
        <w:rPr>
          <w:lang w:val="pl-PL"/>
        </w:rPr>
        <w:t xml:space="preserve"> leczniczego</w:t>
      </w:r>
    </w:p>
    <w:p w14:paraId="0D837185" w14:textId="3B87A8F1" w:rsidR="008C75A2" w:rsidRPr="00594595" w:rsidRDefault="002201C7" w:rsidP="00C54412">
      <w:pPr>
        <w:pStyle w:val="BodytextAgency"/>
        <w:jc w:val="both"/>
        <w:rPr>
          <w:lang w:val="pl-PL"/>
        </w:rPr>
      </w:pPr>
      <w:r w:rsidRPr="00594595">
        <w:rPr>
          <w:lang w:val="pl-PL"/>
        </w:rPr>
        <w:t>Brak badań stanowiących warunek dopuszczenia produktu</w:t>
      </w:r>
      <w:r w:rsidR="00C54412">
        <w:rPr>
          <w:lang w:val="pl-PL"/>
        </w:rPr>
        <w:t xml:space="preserve"> leczniczego</w:t>
      </w:r>
      <w:r w:rsidRPr="00594595">
        <w:rPr>
          <w:lang w:val="pl-PL"/>
        </w:rPr>
        <w:t xml:space="preserve"> do obrotu lub będących wynikiem specyficznych zobowiązań dotyczących produktu leczniczego </w:t>
      </w:r>
      <w:r w:rsidR="00E02AD6">
        <w:rPr>
          <w:lang w:val="pl-PL"/>
        </w:rPr>
        <w:t>Dorminox</w:t>
      </w:r>
      <w:r w:rsidRPr="00594595">
        <w:rPr>
          <w:lang w:val="pl-PL"/>
        </w:rPr>
        <w:t>.</w:t>
      </w:r>
    </w:p>
    <w:p w14:paraId="06A6A9B3" w14:textId="77777777" w:rsidR="008C75A2" w:rsidRPr="00594595" w:rsidRDefault="003C1ABE" w:rsidP="00CC3992">
      <w:pPr>
        <w:pStyle w:val="Heading3Agency"/>
        <w:numPr>
          <w:ilvl w:val="0"/>
          <w:numId w:val="0"/>
        </w:numPr>
        <w:jc w:val="both"/>
        <w:rPr>
          <w:lang w:val="pl-PL"/>
        </w:rPr>
      </w:pPr>
      <w:bookmarkStart w:id="469" w:name="_Toc444075119"/>
      <w:r w:rsidRPr="00594595">
        <w:rPr>
          <w:rFonts w:eastAsia="MS Mincho"/>
          <w:lang w:val="pl-PL" w:eastAsia="ja-JP"/>
        </w:rPr>
        <w:t xml:space="preserve">II.C.2 </w:t>
      </w:r>
      <w:bookmarkEnd w:id="469"/>
      <w:r w:rsidR="00F6395C" w:rsidRPr="00594595">
        <w:rPr>
          <w:lang w:val="pl-PL"/>
        </w:rPr>
        <w:t>Inne badania porejestracyjne uwzględnione w planie rozw</w:t>
      </w:r>
      <w:r w:rsidR="009E1EDB" w:rsidRPr="00594595">
        <w:rPr>
          <w:lang w:val="pl-PL"/>
        </w:rPr>
        <w:t>oj</w:t>
      </w:r>
      <w:r w:rsidR="00594595">
        <w:rPr>
          <w:lang w:val="pl-PL"/>
        </w:rPr>
        <w:t xml:space="preserve">u </w:t>
      </w:r>
      <w:r w:rsidR="00F6395C" w:rsidRPr="00594595">
        <w:rPr>
          <w:lang w:val="pl-PL"/>
        </w:rPr>
        <w:t>produktu</w:t>
      </w:r>
      <w:r w:rsidR="00C54412">
        <w:rPr>
          <w:lang w:val="pl-PL"/>
        </w:rPr>
        <w:t xml:space="preserve"> leczniczego</w:t>
      </w:r>
    </w:p>
    <w:p w14:paraId="22E37A57" w14:textId="5E69083B" w:rsidR="00DF005C" w:rsidRPr="00594595" w:rsidRDefault="00765A0C" w:rsidP="00C54412">
      <w:pPr>
        <w:pStyle w:val="BodytextAgency"/>
        <w:jc w:val="both"/>
        <w:rPr>
          <w:lang w:val="pl-PL"/>
        </w:rPr>
      </w:pPr>
      <w:r w:rsidRPr="00594595">
        <w:rPr>
          <w:lang w:val="pl-PL"/>
        </w:rPr>
        <w:t xml:space="preserve">Brak badań, których przeprowadzenie jest wymagane w odniesieniu do produktu leczniczego </w:t>
      </w:r>
      <w:r w:rsidR="00E02AD6">
        <w:rPr>
          <w:lang w:val="pl-PL"/>
        </w:rPr>
        <w:t>Dorminox</w:t>
      </w:r>
      <w:r w:rsidR="008E7444" w:rsidRPr="00594595">
        <w:rPr>
          <w:lang w:val="pl-PL"/>
        </w:rPr>
        <w:t>.</w:t>
      </w:r>
    </w:p>
    <w:sectPr w:rsidR="00DF005C" w:rsidRPr="00594595" w:rsidSect="008A12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18" w:right="1247" w:bottom="1418" w:left="1247" w:header="284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0FA5A" w14:textId="77777777" w:rsidR="00977F2E" w:rsidRDefault="00977F2E">
      <w:r>
        <w:separator/>
      </w:r>
    </w:p>
  </w:endnote>
  <w:endnote w:type="continuationSeparator" w:id="0">
    <w:p w14:paraId="02752BF0" w14:textId="77777777" w:rsidR="00977F2E" w:rsidRDefault="00977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279DA" w14:textId="77777777" w:rsidR="0077289C" w:rsidRDefault="0077289C" w:rsidP="008A12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F97564" w14:textId="77777777" w:rsidR="0077289C" w:rsidRDefault="0077289C" w:rsidP="0077289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75DB8" w14:textId="78A6653D" w:rsidR="0077289C" w:rsidRDefault="0039198F" w:rsidP="008A1257">
    <w:pPr>
      <w:pStyle w:val="Stopka"/>
      <w:framePr w:wrap="around" w:vAnchor="text" w:hAnchor="margin" w:xAlign="right" w:y="1"/>
      <w:rPr>
        <w:rStyle w:val="Numerstrony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C4A0115" wp14:editId="00CBBEB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945" cy="273685"/>
              <wp:effectExtent l="0" t="0" r="1905" b="3810"/>
              <wp:wrapNone/>
              <wp:docPr id="1" name="MSIPCM22be462bbe1e5b6f2085be8e" descr="{&quot;HashCode&quot;:-1783802344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0F4169" w14:textId="147A7B87" w:rsidR="00F67ACE" w:rsidRPr="00987338" w:rsidRDefault="00F67ACE" w:rsidP="00F67ACE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4A0115" id="_x0000_t202" coordsize="21600,21600" o:spt="202" path="m,l,21600r21600,l21600,xe">
              <v:stroke joinstyle="miter"/>
              <v:path gradientshapeok="t" o:connecttype="rect"/>
            </v:shapetype>
            <v:shape id="MSIPCM22be462bbe1e5b6f2085be8e" o:spid="_x0000_s1026" type="#_x0000_t202" alt="{&quot;HashCode&quot;:-1783802344,&quot;Height&quot;:841.0,&quot;Width&quot;:595.0,&quot;Placement&quot;:&quot;Footer&quot;,&quot;Index&quot;:&quot;Primary&quot;,&quot;Section&quot;:1,&quot;Top&quot;:0.0,&quot;Left&quot;:0.0}" style="position:absolute;margin-left:0;margin-top:805.4pt;width:595.35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" o:allowincell="f" filled="f" stroked="f">
              <v:textbox inset="20pt,0,,0">
                <w:txbxContent>
                  <w:p w14:paraId="2F0F4169" w14:textId="147A7B87" w:rsidR="00F67ACE" w:rsidRPr="00987338" w:rsidRDefault="00F67ACE" w:rsidP="00F67ACE">
                    <w:pPr>
                      <w:rPr>
                        <w:rFonts w:ascii="Calibri" w:hAnsi="Calibri" w:cs="Calibri"/>
                        <w:color w:val="000000"/>
                        <w:sz w:val="16"/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7289C">
      <w:rPr>
        <w:rStyle w:val="Numerstrony"/>
      </w:rPr>
      <w:fldChar w:fldCharType="begin"/>
    </w:r>
    <w:r w:rsidR="0077289C">
      <w:rPr>
        <w:rStyle w:val="Numerstrony"/>
      </w:rPr>
      <w:instrText xml:space="preserve">PAGE  </w:instrText>
    </w:r>
    <w:r w:rsidR="0077289C">
      <w:rPr>
        <w:rStyle w:val="Numerstrony"/>
      </w:rPr>
      <w:fldChar w:fldCharType="separate"/>
    </w:r>
    <w:r>
      <w:rPr>
        <w:rStyle w:val="Numerstrony"/>
        <w:noProof/>
      </w:rPr>
      <w:t>1</w:t>
    </w:r>
    <w:r w:rsidR="0077289C">
      <w:rPr>
        <w:rStyle w:val="Numerstrony"/>
      </w:rPr>
      <w:fldChar w:fldCharType="end"/>
    </w:r>
  </w:p>
  <w:p w14:paraId="79533947" w14:textId="77777777" w:rsidR="00893989" w:rsidRDefault="00893989" w:rsidP="0077289C">
    <w:pPr>
      <w:pStyle w:val="FooterAgency"/>
      <w:ind w:right="360"/>
    </w:pPr>
  </w:p>
  <w:p w14:paraId="08C9460B" w14:textId="77777777" w:rsidR="00893989" w:rsidRDefault="00893989">
    <w:pPr>
      <w:pStyle w:val="NormalAgency"/>
    </w:pPr>
  </w:p>
  <w:p w14:paraId="2C90C12E" w14:textId="77777777" w:rsidR="00893989" w:rsidRDefault="00893989" w:rsidP="00073E98">
    <w:pPr>
      <w:pStyle w:val="FooterAgency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Look w:val="01E0" w:firstRow="1" w:lastRow="1" w:firstColumn="1" w:lastColumn="1" w:noHBand="0" w:noVBand="0"/>
    </w:tblPr>
    <w:tblGrid>
      <w:gridCol w:w="6206"/>
      <w:gridCol w:w="3207"/>
    </w:tblGrid>
    <w:tr w:rsidR="00893989" w:rsidRPr="00390AC0" w14:paraId="7D9187E1" w14:textId="77777777" w:rsidTr="00055C4C">
      <w:trPr>
        <w:trHeight w:val="173"/>
      </w:trPr>
      <w:tc>
        <w:tcPr>
          <w:tcW w:w="9413" w:type="dxa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shd w:val="clear" w:color="auto" w:fill="auto"/>
          <w:tcMar>
            <w:left w:w="0" w:type="dxa"/>
            <w:right w:w="0" w:type="dxa"/>
          </w:tcMar>
          <w:vAlign w:val="bottom"/>
        </w:tcPr>
        <w:p w14:paraId="19A22C7D" w14:textId="77777777" w:rsidR="00893989" w:rsidRPr="00F976D4" w:rsidRDefault="00893989">
          <w:pPr>
            <w:pStyle w:val="FooterAgency"/>
            <w:rPr>
              <w:rFonts w:cs="Verdana"/>
              <w:lang w:val="en-GB" w:eastAsia="en-GB"/>
            </w:rPr>
          </w:pPr>
          <w:r w:rsidRPr="00F976D4">
            <w:rPr>
              <w:rStyle w:val="Numerstrony"/>
              <w:rFonts w:ascii="Arial" w:eastAsia="Times New Roman" w:hAnsi="Arial" w:cs="Verdana"/>
              <w:color w:val="auto"/>
              <w:sz w:val="16"/>
              <w:szCs w:val="20"/>
              <w:lang w:val="en-GB" w:eastAsia="en-US"/>
            </w:rPr>
            <w:fldChar w:fldCharType="begin"/>
          </w:r>
          <w:r w:rsidRPr="00F976D4">
            <w:rPr>
              <w:rStyle w:val="Numerstrony"/>
              <w:rFonts w:ascii="Arial" w:eastAsia="Times New Roman" w:hAnsi="Arial" w:cs="Verdana"/>
              <w:color w:val="auto"/>
              <w:sz w:val="16"/>
              <w:szCs w:val="20"/>
              <w:lang w:val="en-GB" w:eastAsia="en-US"/>
            </w:rPr>
            <w:instrText xml:space="preserve"> PAGE </w:instrText>
          </w:r>
          <w:r w:rsidRPr="00F976D4">
            <w:rPr>
              <w:rStyle w:val="Numerstrony"/>
              <w:rFonts w:ascii="Arial" w:eastAsia="Times New Roman" w:hAnsi="Arial" w:cs="Verdana"/>
              <w:color w:val="auto"/>
              <w:sz w:val="16"/>
              <w:szCs w:val="20"/>
              <w:lang w:val="en-GB" w:eastAsia="en-US"/>
            </w:rPr>
            <w:fldChar w:fldCharType="separate"/>
          </w:r>
          <w:r w:rsidR="008A1257">
            <w:rPr>
              <w:rStyle w:val="Numerstrony"/>
              <w:rFonts w:ascii="Arial" w:eastAsia="Times New Roman" w:hAnsi="Arial" w:cs="Verdana"/>
              <w:noProof/>
              <w:color w:val="auto"/>
              <w:sz w:val="16"/>
              <w:szCs w:val="20"/>
              <w:lang w:val="en-GB" w:eastAsia="en-US"/>
            </w:rPr>
            <w:t>1</w:t>
          </w:r>
          <w:r w:rsidRPr="00F976D4">
            <w:rPr>
              <w:rStyle w:val="Numerstrony"/>
              <w:rFonts w:ascii="Arial" w:eastAsia="Times New Roman" w:hAnsi="Arial" w:cs="Verdana"/>
              <w:color w:val="auto"/>
              <w:sz w:val="16"/>
              <w:szCs w:val="20"/>
              <w:lang w:val="en-GB" w:eastAsia="en-US"/>
            </w:rPr>
            <w:fldChar w:fldCharType="end"/>
          </w:r>
        </w:p>
      </w:tc>
    </w:tr>
    <w:tr w:rsidR="00893989" w:rsidRPr="00390AC0" w14:paraId="22ED166D" w14:textId="77777777">
      <w:trPr>
        <w:trHeight w:hRule="exact" w:val="198"/>
      </w:trPr>
      <w:tc>
        <w:tcPr>
          <w:tcW w:w="6206" w:type="dxa"/>
          <w:shd w:val="clear" w:color="auto" w:fill="auto"/>
          <w:tcMar>
            <w:left w:w="0" w:type="dxa"/>
            <w:right w:w="0" w:type="dxa"/>
          </w:tcMar>
          <w:vAlign w:val="bottom"/>
        </w:tcPr>
        <w:p w14:paraId="5316C616" w14:textId="77777777" w:rsidR="00893989" w:rsidRPr="00F976D4" w:rsidRDefault="00893989">
          <w:pPr>
            <w:pStyle w:val="FooterAgency"/>
            <w:rPr>
              <w:rFonts w:cs="Verdana"/>
              <w:lang w:val="en-GB" w:eastAsia="en-GB"/>
            </w:rPr>
          </w:pPr>
        </w:p>
      </w:tc>
      <w:tc>
        <w:tcPr>
          <w:tcW w:w="3207" w:type="dxa"/>
          <w:vMerge w:val="restart"/>
          <w:shd w:val="clear" w:color="auto" w:fill="auto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ayout w:type="fixed"/>
            <w:tblLook w:val="01E0" w:firstRow="1" w:lastRow="1" w:firstColumn="1" w:lastColumn="1" w:noHBand="0" w:noVBand="0"/>
          </w:tblPr>
          <w:tblGrid>
            <w:gridCol w:w="2478"/>
            <w:gridCol w:w="709"/>
          </w:tblGrid>
          <w:tr w:rsidR="00893989" w:rsidRPr="00A44B87" w14:paraId="2F59E4B7" w14:textId="77777777">
            <w:trPr>
              <w:trHeight w:val="180"/>
              <w:tblHeader/>
              <w:jc w:val="right"/>
            </w:trPr>
            <w:tc>
              <w:tcPr>
                <w:tcW w:w="2478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shd w:val="clear" w:color="auto" w:fill="auto"/>
                <w:vAlign w:val="bottom"/>
              </w:tcPr>
              <w:p w14:paraId="2BBA23DE" w14:textId="77777777" w:rsidR="00893989" w:rsidRPr="00F976D4" w:rsidRDefault="00893989">
                <w:pPr>
                  <w:pStyle w:val="FooterAgency"/>
                  <w:jc w:val="right"/>
                  <w:rPr>
                    <w:rFonts w:cs="Verdana"/>
                    <w:lang w:val="en-GB" w:eastAsia="en-GB"/>
                  </w:rPr>
                </w:pP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shd w:val="clear" w:color="auto" w:fill="auto"/>
                <w:tcMar>
                  <w:right w:w="6" w:type="dxa"/>
                </w:tcMar>
                <w:vAlign w:val="bottom"/>
              </w:tcPr>
              <w:p w14:paraId="1EFEC861" w14:textId="77777777" w:rsidR="00893989" w:rsidRPr="00F976D4" w:rsidRDefault="00893989">
                <w:pPr>
                  <w:pStyle w:val="FooterAgency"/>
                  <w:jc w:val="right"/>
                  <w:rPr>
                    <w:rFonts w:cs="Verdana"/>
                    <w:lang w:val="en-GB" w:eastAsia="en-GB"/>
                  </w:rPr>
                </w:pPr>
              </w:p>
            </w:tc>
          </w:tr>
          <w:tr w:rsidR="00893989" w:rsidRPr="00A44B87" w14:paraId="1472AB2D" w14:textId="77777777">
            <w:trPr>
              <w:trHeight w:val="390"/>
              <w:jc w:val="right"/>
            </w:trPr>
            <w:tc>
              <w:tcPr>
                <w:tcW w:w="2478" w:type="dxa"/>
                <w:vMerge/>
                <w:shd w:val="clear" w:color="auto" w:fill="auto"/>
              </w:tcPr>
              <w:p w14:paraId="26A81227" w14:textId="77777777" w:rsidR="00893989" w:rsidRPr="00F976D4" w:rsidRDefault="00893989">
                <w:pPr>
                  <w:pStyle w:val="FooterAgency"/>
                  <w:rPr>
                    <w:rFonts w:cs="Verdana"/>
                    <w:lang w:val="en-GB" w:eastAsia="en-GB"/>
                  </w:rPr>
                </w:pPr>
              </w:p>
            </w:tc>
            <w:tc>
              <w:tcPr>
                <w:tcW w:w="709" w:type="dxa"/>
                <w:vMerge/>
                <w:shd w:val="clear" w:color="auto" w:fill="auto"/>
              </w:tcPr>
              <w:p w14:paraId="18CD3B8F" w14:textId="77777777" w:rsidR="00893989" w:rsidRPr="00F976D4" w:rsidRDefault="00893989">
                <w:pPr>
                  <w:pStyle w:val="FooterAgency"/>
                  <w:rPr>
                    <w:rFonts w:cs="Verdana"/>
                    <w:lang w:val="en-GB" w:eastAsia="en-GB"/>
                  </w:rPr>
                </w:pPr>
              </w:p>
            </w:tc>
          </w:tr>
        </w:tbl>
        <w:p w14:paraId="0E1DA91B" w14:textId="77777777" w:rsidR="00893989" w:rsidRPr="00F976D4" w:rsidRDefault="00893989">
          <w:pPr>
            <w:pStyle w:val="FooterAgency"/>
            <w:widowControl w:val="0"/>
            <w:adjustRightInd w:val="0"/>
            <w:jc w:val="right"/>
            <w:rPr>
              <w:rFonts w:cs="Verdana"/>
              <w:lang w:val="en-GB" w:eastAsia="en-GB"/>
            </w:rPr>
          </w:pPr>
        </w:p>
      </w:tc>
    </w:tr>
    <w:tr w:rsidR="00893989" w:rsidRPr="00390AC0" w14:paraId="3B2D0384" w14:textId="77777777">
      <w:trPr>
        <w:trHeight w:val="390"/>
      </w:trPr>
      <w:tc>
        <w:tcPr>
          <w:tcW w:w="6206" w:type="dxa"/>
          <w:shd w:val="clear" w:color="auto" w:fill="auto"/>
          <w:tcMar>
            <w:left w:w="0" w:type="dxa"/>
            <w:right w:w="0" w:type="dxa"/>
          </w:tcMar>
          <w:vAlign w:val="bottom"/>
        </w:tcPr>
        <w:p w14:paraId="7C820E1D" w14:textId="77777777" w:rsidR="00893989" w:rsidRPr="00F976D4" w:rsidRDefault="00893989">
          <w:pPr>
            <w:pStyle w:val="FooterAgency"/>
            <w:rPr>
              <w:rFonts w:cs="Verdana"/>
              <w:lang w:val="en-GB" w:eastAsia="en-GB"/>
            </w:rPr>
          </w:pPr>
        </w:p>
      </w:tc>
      <w:tc>
        <w:tcPr>
          <w:tcW w:w="3207" w:type="dxa"/>
          <w:vMerge/>
          <w:shd w:val="clear" w:color="auto" w:fill="auto"/>
          <w:tcMar>
            <w:left w:w="0" w:type="dxa"/>
            <w:right w:w="0" w:type="dxa"/>
          </w:tcMar>
          <w:vAlign w:val="bottom"/>
        </w:tcPr>
        <w:p w14:paraId="2464696B" w14:textId="77777777" w:rsidR="00893989" w:rsidRPr="00F976D4" w:rsidRDefault="00893989">
          <w:pPr>
            <w:pStyle w:val="FooterAgency"/>
            <w:rPr>
              <w:rFonts w:cs="Verdana"/>
              <w:lang w:val="en-GB" w:eastAsia="en-GB"/>
            </w:rPr>
          </w:pPr>
        </w:p>
      </w:tc>
    </w:tr>
    <w:tr w:rsidR="00893989" w:rsidRPr="00390AC0" w14:paraId="3A43CEE5" w14:textId="77777777">
      <w:tc>
        <w:tcPr>
          <w:tcW w:w="9413" w:type="dxa"/>
          <w:gridSpan w:val="2"/>
          <w:shd w:val="clear" w:color="auto" w:fill="auto"/>
          <w:tcMar>
            <w:left w:w="0" w:type="dxa"/>
            <w:right w:w="0" w:type="dxa"/>
          </w:tcMar>
          <w:vAlign w:val="bottom"/>
        </w:tcPr>
        <w:p w14:paraId="48ECAA08" w14:textId="77777777" w:rsidR="00893989" w:rsidRPr="00F976D4" w:rsidRDefault="00893989">
          <w:pPr>
            <w:pStyle w:val="FooterAgency"/>
            <w:rPr>
              <w:rFonts w:cs="Verdana"/>
              <w:lang w:val="en-GB" w:eastAsia="en-GB"/>
            </w:rPr>
          </w:pPr>
        </w:p>
      </w:tc>
    </w:tr>
  </w:tbl>
  <w:p w14:paraId="566506CD" w14:textId="77777777" w:rsidR="00893989" w:rsidRDefault="00893989" w:rsidP="00073E98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BA975" w14:textId="77777777" w:rsidR="00977F2E" w:rsidRDefault="00977F2E">
      <w:r>
        <w:separator/>
      </w:r>
    </w:p>
  </w:footnote>
  <w:footnote w:type="continuationSeparator" w:id="0">
    <w:p w14:paraId="3FB89338" w14:textId="77777777" w:rsidR="00977F2E" w:rsidRDefault="00977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62FD7" w14:textId="77777777" w:rsidR="00F67ACE" w:rsidRDefault="00F67A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62BA9" w14:textId="77777777" w:rsidR="00F67ACE" w:rsidRDefault="00F67A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1C110" w14:textId="77777777" w:rsidR="00893989" w:rsidRDefault="00893989" w:rsidP="00B636AF">
    <w:pPr>
      <w:pStyle w:val="HeaderAgency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9B6B2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3356D5"/>
    <w:multiLevelType w:val="hybridMultilevel"/>
    <w:tmpl w:val="1CB830B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5C0C69"/>
    <w:multiLevelType w:val="hybridMultilevel"/>
    <w:tmpl w:val="B0EE1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93709"/>
    <w:multiLevelType w:val="hybridMultilevel"/>
    <w:tmpl w:val="8E7A71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3F45CE7"/>
    <w:multiLevelType w:val="hybridMultilevel"/>
    <w:tmpl w:val="87B80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A36AD"/>
    <w:multiLevelType w:val="multilevel"/>
    <w:tmpl w:val="A02E932A"/>
    <w:numStyleLink w:val="BulletsAgency"/>
  </w:abstractNum>
  <w:abstractNum w:abstractNumId="6" w15:restartNumberingAfterBreak="0">
    <w:nsid w:val="07C70FA5"/>
    <w:multiLevelType w:val="hybridMultilevel"/>
    <w:tmpl w:val="AAAAEAB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8" w15:restartNumberingAfterBreak="0">
    <w:nsid w:val="094668CA"/>
    <w:multiLevelType w:val="multilevel"/>
    <w:tmpl w:val="A02E932A"/>
    <w:numStyleLink w:val="BulletsAgency"/>
  </w:abstractNum>
  <w:abstractNum w:abstractNumId="9" w15:restartNumberingAfterBreak="0">
    <w:nsid w:val="09C56B56"/>
    <w:multiLevelType w:val="hybridMultilevel"/>
    <w:tmpl w:val="065EAE1A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1" w15:restartNumberingAfterBreak="0">
    <w:nsid w:val="0DE77750"/>
    <w:multiLevelType w:val="hybridMultilevel"/>
    <w:tmpl w:val="FFB6B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E883475"/>
    <w:multiLevelType w:val="hybridMultilevel"/>
    <w:tmpl w:val="32A2FD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E904FF7"/>
    <w:multiLevelType w:val="multilevel"/>
    <w:tmpl w:val="A02E932A"/>
    <w:numStyleLink w:val="BulletsAgency"/>
  </w:abstractNum>
  <w:abstractNum w:abstractNumId="15" w15:restartNumberingAfterBreak="0">
    <w:nsid w:val="0F055971"/>
    <w:multiLevelType w:val="multilevel"/>
    <w:tmpl w:val="A02E932A"/>
    <w:numStyleLink w:val="BulletsAgency"/>
  </w:abstractNum>
  <w:abstractNum w:abstractNumId="16" w15:restartNumberingAfterBreak="0">
    <w:nsid w:val="11B61526"/>
    <w:multiLevelType w:val="multilevel"/>
    <w:tmpl w:val="A02E932A"/>
    <w:numStyleLink w:val="BulletsAgency"/>
  </w:abstractNum>
  <w:abstractNum w:abstractNumId="17" w15:restartNumberingAfterBreak="0">
    <w:nsid w:val="123C2D25"/>
    <w:multiLevelType w:val="hybridMultilevel"/>
    <w:tmpl w:val="65BAE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35638E"/>
    <w:multiLevelType w:val="hybridMultilevel"/>
    <w:tmpl w:val="03041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8A2920"/>
    <w:multiLevelType w:val="multilevel"/>
    <w:tmpl w:val="A02E932A"/>
    <w:numStyleLink w:val="BulletsAgency"/>
  </w:abstractNum>
  <w:abstractNum w:abstractNumId="20" w15:restartNumberingAfterBreak="0">
    <w:nsid w:val="14E3753F"/>
    <w:multiLevelType w:val="hybridMultilevel"/>
    <w:tmpl w:val="78B2C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F1777E"/>
    <w:multiLevelType w:val="multilevel"/>
    <w:tmpl w:val="ADA62728"/>
    <w:lvl w:ilvl="0">
      <w:start w:val="1"/>
      <w:numFmt w:val="decimal"/>
      <w:lvlText w:val="SVII.%1."/>
      <w:lvlJc w:val="left"/>
      <w:pPr>
        <w:ind w:left="1070" w:hanging="360"/>
      </w:pPr>
      <w:rPr>
        <w:b/>
        <w:sz w:val="22"/>
        <w:szCs w:val="22"/>
      </w:rPr>
    </w:lvl>
    <w:lvl w:ilvl="1">
      <w:start w:val="1"/>
      <w:numFmt w:val="decimal"/>
      <w:lvlText w:val="SVII.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2917A1"/>
    <w:multiLevelType w:val="multilevel"/>
    <w:tmpl w:val="A02E932A"/>
    <w:numStyleLink w:val="BulletsAgency"/>
  </w:abstractNum>
  <w:abstractNum w:abstractNumId="23" w15:restartNumberingAfterBreak="0">
    <w:nsid w:val="1BF40FD6"/>
    <w:multiLevelType w:val="hybridMultilevel"/>
    <w:tmpl w:val="904402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1C6455C3"/>
    <w:multiLevelType w:val="hybridMultilevel"/>
    <w:tmpl w:val="BCDE4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26" w15:restartNumberingAfterBreak="0">
    <w:nsid w:val="1F582B52"/>
    <w:multiLevelType w:val="multilevel"/>
    <w:tmpl w:val="A02E932A"/>
    <w:numStyleLink w:val="BulletsAgency"/>
  </w:abstractNum>
  <w:abstractNum w:abstractNumId="27" w15:restartNumberingAfterBreak="0">
    <w:nsid w:val="1FB1095C"/>
    <w:multiLevelType w:val="hybridMultilevel"/>
    <w:tmpl w:val="DF30E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4F0D12"/>
    <w:multiLevelType w:val="multilevel"/>
    <w:tmpl w:val="A02E932A"/>
    <w:numStyleLink w:val="BulletsAgency"/>
  </w:abstractNum>
  <w:abstractNum w:abstractNumId="29" w15:restartNumberingAfterBreak="0">
    <w:nsid w:val="21520991"/>
    <w:multiLevelType w:val="multilevel"/>
    <w:tmpl w:val="A02E932A"/>
    <w:numStyleLink w:val="BulletsAgency"/>
  </w:abstractNum>
  <w:abstractNum w:abstractNumId="30" w15:restartNumberingAfterBreak="0">
    <w:nsid w:val="22A00B74"/>
    <w:multiLevelType w:val="hybridMultilevel"/>
    <w:tmpl w:val="88CEEB4C"/>
    <w:lvl w:ilvl="0" w:tplc="031460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6B63DB0"/>
    <w:multiLevelType w:val="multilevel"/>
    <w:tmpl w:val="A02E932A"/>
    <w:numStyleLink w:val="BulletsAgency"/>
  </w:abstractNum>
  <w:abstractNum w:abstractNumId="32" w15:restartNumberingAfterBreak="0">
    <w:nsid w:val="293807BD"/>
    <w:multiLevelType w:val="multilevel"/>
    <w:tmpl w:val="A02E932A"/>
    <w:numStyleLink w:val="BulletsAgency"/>
  </w:abstractNum>
  <w:abstractNum w:abstractNumId="33" w15:restartNumberingAfterBreak="0">
    <w:nsid w:val="2B6F72C7"/>
    <w:multiLevelType w:val="hybridMultilevel"/>
    <w:tmpl w:val="093E083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6028C1"/>
    <w:multiLevelType w:val="multilevel"/>
    <w:tmpl w:val="A02E932A"/>
    <w:numStyleLink w:val="BulletsAgency"/>
  </w:abstractNum>
  <w:abstractNum w:abstractNumId="35" w15:restartNumberingAfterBreak="0">
    <w:nsid w:val="2DB81546"/>
    <w:multiLevelType w:val="multilevel"/>
    <w:tmpl w:val="A02E932A"/>
    <w:numStyleLink w:val="BulletsAgency"/>
  </w:abstractNum>
  <w:abstractNum w:abstractNumId="36" w15:restartNumberingAfterBreak="0">
    <w:nsid w:val="2E414021"/>
    <w:multiLevelType w:val="multilevel"/>
    <w:tmpl w:val="A02E932A"/>
    <w:numStyleLink w:val="BulletsAgency"/>
  </w:abstractNum>
  <w:abstractNum w:abstractNumId="37" w15:restartNumberingAfterBreak="0">
    <w:nsid w:val="30FC6D4E"/>
    <w:multiLevelType w:val="hybridMultilevel"/>
    <w:tmpl w:val="428A0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1D900E1"/>
    <w:multiLevelType w:val="hybridMultilevel"/>
    <w:tmpl w:val="ACB8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2471B85"/>
    <w:multiLevelType w:val="hybridMultilevel"/>
    <w:tmpl w:val="7E1450C6"/>
    <w:lvl w:ilvl="0" w:tplc="048CBEE8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40" w15:restartNumberingAfterBreak="0">
    <w:nsid w:val="32AC3FFF"/>
    <w:multiLevelType w:val="multilevel"/>
    <w:tmpl w:val="04090023"/>
    <w:styleLink w:val="Artykusekcja"/>
    <w:lvl w:ilvl="0">
      <w:start w:val="1"/>
      <w:numFmt w:val="upperRoman"/>
      <w:pStyle w:val="Nagwek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gwek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1" w15:restartNumberingAfterBreak="0">
    <w:nsid w:val="33DF3D53"/>
    <w:multiLevelType w:val="hybridMultilevel"/>
    <w:tmpl w:val="A5FC3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5511D2"/>
    <w:multiLevelType w:val="multilevel"/>
    <w:tmpl w:val="C71AAD48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3" w15:restartNumberingAfterBreak="0">
    <w:nsid w:val="3AF101A7"/>
    <w:multiLevelType w:val="multilevel"/>
    <w:tmpl w:val="A02E932A"/>
    <w:numStyleLink w:val="BulletsAgency"/>
  </w:abstractNum>
  <w:abstractNum w:abstractNumId="44" w15:restartNumberingAfterBreak="0">
    <w:nsid w:val="3C653638"/>
    <w:multiLevelType w:val="hybridMultilevel"/>
    <w:tmpl w:val="9920E7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3D831D91"/>
    <w:multiLevelType w:val="multilevel"/>
    <w:tmpl w:val="A02E932A"/>
    <w:numStyleLink w:val="BulletsAgency"/>
  </w:abstractNum>
  <w:abstractNum w:abstractNumId="46" w15:restartNumberingAfterBreak="0">
    <w:nsid w:val="3DDD7840"/>
    <w:multiLevelType w:val="hybridMultilevel"/>
    <w:tmpl w:val="04BE4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F7767D9"/>
    <w:multiLevelType w:val="multilevel"/>
    <w:tmpl w:val="A02E932A"/>
    <w:numStyleLink w:val="BulletsAgency"/>
  </w:abstractNum>
  <w:abstractNum w:abstractNumId="48" w15:restartNumberingAfterBreak="0">
    <w:nsid w:val="3F9909BA"/>
    <w:multiLevelType w:val="hybridMultilevel"/>
    <w:tmpl w:val="C6BA5EB8"/>
    <w:lvl w:ilvl="0" w:tplc="6536548C">
      <w:start w:val="1"/>
      <w:numFmt w:val="bullet"/>
      <w:lvlText w:val="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4D738E2"/>
    <w:multiLevelType w:val="multilevel"/>
    <w:tmpl w:val="A02E932A"/>
    <w:numStyleLink w:val="BulletsAgency"/>
  </w:abstractNum>
  <w:abstractNum w:abstractNumId="50" w15:restartNumberingAfterBreak="0">
    <w:nsid w:val="458F52DC"/>
    <w:multiLevelType w:val="multilevel"/>
    <w:tmpl w:val="A02E932A"/>
    <w:numStyleLink w:val="BulletsAgency"/>
  </w:abstractNum>
  <w:abstractNum w:abstractNumId="51" w15:restartNumberingAfterBreak="0">
    <w:nsid w:val="47C52694"/>
    <w:multiLevelType w:val="hybridMultilevel"/>
    <w:tmpl w:val="49D85C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87A375B"/>
    <w:multiLevelType w:val="multilevel"/>
    <w:tmpl w:val="A02E932A"/>
    <w:numStyleLink w:val="BulletsAgency"/>
  </w:abstractNum>
  <w:abstractNum w:abstractNumId="53" w15:restartNumberingAfterBreak="0">
    <w:nsid w:val="4A66618D"/>
    <w:multiLevelType w:val="multilevel"/>
    <w:tmpl w:val="A02E932A"/>
    <w:numStyleLink w:val="BulletsAgency"/>
  </w:abstractNum>
  <w:abstractNum w:abstractNumId="54" w15:restartNumberingAfterBreak="0">
    <w:nsid w:val="4AE02EDC"/>
    <w:multiLevelType w:val="hybridMultilevel"/>
    <w:tmpl w:val="6C045F3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6A2A4A"/>
    <w:multiLevelType w:val="multilevel"/>
    <w:tmpl w:val="1F0C63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6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57" w15:restartNumberingAfterBreak="0">
    <w:nsid w:val="5240211E"/>
    <w:multiLevelType w:val="multilevel"/>
    <w:tmpl w:val="A02E932A"/>
    <w:numStyleLink w:val="BulletsAgency"/>
  </w:abstractNum>
  <w:abstractNum w:abstractNumId="58" w15:restartNumberingAfterBreak="0">
    <w:nsid w:val="53290231"/>
    <w:multiLevelType w:val="multilevel"/>
    <w:tmpl w:val="A02E932A"/>
    <w:numStyleLink w:val="BulletsAgency"/>
  </w:abstractNum>
  <w:abstractNum w:abstractNumId="59" w15:restartNumberingAfterBreak="0">
    <w:nsid w:val="53580F98"/>
    <w:multiLevelType w:val="singleLevel"/>
    <w:tmpl w:val="50A8904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60" w15:restartNumberingAfterBreak="0">
    <w:nsid w:val="53F92C92"/>
    <w:multiLevelType w:val="multilevel"/>
    <w:tmpl w:val="A02E932A"/>
    <w:numStyleLink w:val="BulletsAgency"/>
  </w:abstractNum>
  <w:abstractNum w:abstractNumId="61" w15:restartNumberingAfterBreak="0">
    <w:nsid w:val="54B5589F"/>
    <w:multiLevelType w:val="multilevel"/>
    <w:tmpl w:val="A02E932A"/>
    <w:numStyleLink w:val="BulletsAgency"/>
  </w:abstractNum>
  <w:abstractNum w:abstractNumId="62" w15:restartNumberingAfterBreak="0">
    <w:nsid w:val="54E05842"/>
    <w:multiLevelType w:val="multilevel"/>
    <w:tmpl w:val="A02E932A"/>
    <w:numStyleLink w:val="BulletsAgency"/>
  </w:abstractNum>
  <w:abstractNum w:abstractNumId="63" w15:restartNumberingAfterBreak="0">
    <w:nsid w:val="554B788F"/>
    <w:multiLevelType w:val="multilevel"/>
    <w:tmpl w:val="A02E932A"/>
    <w:numStyleLink w:val="BulletsAgency"/>
  </w:abstractNum>
  <w:abstractNum w:abstractNumId="64" w15:restartNumberingAfterBreak="0">
    <w:nsid w:val="559866FE"/>
    <w:multiLevelType w:val="multilevel"/>
    <w:tmpl w:val="A02E932A"/>
    <w:numStyleLink w:val="BulletsAgency"/>
  </w:abstractNum>
  <w:abstractNum w:abstractNumId="65" w15:restartNumberingAfterBreak="0">
    <w:nsid w:val="559E5B3D"/>
    <w:multiLevelType w:val="hybridMultilevel"/>
    <w:tmpl w:val="ECA4FA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55B00EA9"/>
    <w:multiLevelType w:val="hybridMultilevel"/>
    <w:tmpl w:val="880CC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62A496A"/>
    <w:multiLevelType w:val="multilevel"/>
    <w:tmpl w:val="A02E932A"/>
    <w:numStyleLink w:val="BulletsAgency"/>
  </w:abstractNum>
  <w:abstractNum w:abstractNumId="68" w15:restartNumberingAfterBreak="0">
    <w:nsid w:val="571348EC"/>
    <w:multiLevelType w:val="hybridMultilevel"/>
    <w:tmpl w:val="A5427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49203E"/>
    <w:multiLevelType w:val="hybridMultilevel"/>
    <w:tmpl w:val="44640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B6D25AE"/>
    <w:multiLevelType w:val="multilevel"/>
    <w:tmpl w:val="A02E932A"/>
    <w:numStyleLink w:val="BulletsAgency"/>
  </w:abstractNum>
  <w:abstractNum w:abstractNumId="71" w15:restartNumberingAfterBreak="0">
    <w:nsid w:val="5B701DD5"/>
    <w:multiLevelType w:val="multilevel"/>
    <w:tmpl w:val="A02E932A"/>
    <w:numStyleLink w:val="BulletsAgency"/>
  </w:abstractNum>
  <w:abstractNum w:abstractNumId="72" w15:restartNumberingAfterBreak="0">
    <w:nsid w:val="5C310C62"/>
    <w:multiLevelType w:val="multilevel"/>
    <w:tmpl w:val="A02E932A"/>
    <w:numStyleLink w:val="BulletsAgency"/>
  </w:abstractNum>
  <w:abstractNum w:abstractNumId="73" w15:restartNumberingAfterBreak="0">
    <w:nsid w:val="5C864C6A"/>
    <w:multiLevelType w:val="multilevel"/>
    <w:tmpl w:val="A02E932A"/>
    <w:numStyleLink w:val="BulletsAgency"/>
  </w:abstractNum>
  <w:abstractNum w:abstractNumId="74" w15:restartNumberingAfterBreak="0">
    <w:nsid w:val="5CAE4BC4"/>
    <w:multiLevelType w:val="multilevel"/>
    <w:tmpl w:val="C6BA5EB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0C65919"/>
    <w:multiLevelType w:val="hybridMultilevel"/>
    <w:tmpl w:val="8D882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0FA13AA"/>
    <w:multiLevelType w:val="multilevel"/>
    <w:tmpl w:val="A02E932A"/>
    <w:numStyleLink w:val="BulletsAgency"/>
  </w:abstractNum>
  <w:abstractNum w:abstractNumId="77" w15:restartNumberingAfterBreak="0">
    <w:nsid w:val="61AC4D90"/>
    <w:multiLevelType w:val="hybridMultilevel"/>
    <w:tmpl w:val="5F36EFC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79" w15:restartNumberingAfterBreak="0">
    <w:nsid w:val="65C92A77"/>
    <w:multiLevelType w:val="hybridMultilevel"/>
    <w:tmpl w:val="30383B3E"/>
    <w:lvl w:ilvl="0" w:tplc="0409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 w:tplc="1DC45DFC"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Verdana" w:eastAsia="SimSun" w:hAnsi="Verdana" w:cs="TimesNewRomanPSM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0" w15:restartNumberingAfterBreak="0">
    <w:nsid w:val="685128E9"/>
    <w:multiLevelType w:val="multilevel"/>
    <w:tmpl w:val="A02E932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</w:abstractNum>
  <w:abstractNum w:abstractNumId="81" w15:restartNumberingAfterBreak="0">
    <w:nsid w:val="69842ADB"/>
    <w:multiLevelType w:val="multilevel"/>
    <w:tmpl w:val="A02E932A"/>
    <w:numStyleLink w:val="BulletsAgency"/>
  </w:abstractNum>
  <w:abstractNum w:abstractNumId="82" w15:restartNumberingAfterBreak="0">
    <w:nsid w:val="69C91101"/>
    <w:multiLevelType w:val="multilevel"/>
    <w:tmpl w:val="A02E932A"/>
    <w:numStyleLink w:val="BulletsAgency"/>
  </w:abstractNum>
  <w:abstractNum w:abstractNumId="83" w15:restartNumberingAfterBreak="0">
    <w:nsid w:val="6A5C1BFE"/>
    <w:multiLevelType w:val="multilevel"/>
    <w:tmpl w:val="A02E932A"/>
    <w:numStyleLink w:val="BulletsAgency"/>
  </w:abstractNum>
  <w:abstractNum w:abstractNumId="84" w15:restartNumberingAfterBreak="0">
    <w:nsid w:val="6CF00A0B"/>
    <w:multiLevelType w:val="multilevel"/>
    <w:tmpl w:val="A02E932A"/>
    <w:numStyleLink w:val="BulletsAgency"/>
  </w:abstractNum>
  <w:abstractNum w:abstractNumId="85" w15:restartNumberingAfterBreak="0">
    <w:nsid w:val="6E79614B"/>
    <w:multiLevelType w:val="multilevel"/>
    <w:tmpl w:val="A02E932A"/>
    <w:numStyleLink w:val="BulletsAgency"/>
  </w:abstractNum>
  <w:abstractNum w:abstractNumId="86" w15:restartNumberingAfterBreak="0">
    <w:nsid w:val="6F8E7669"/>
    <w:multiLevelType w:val="multilevel"/>
    <w:tmpl w:val="A02E932A"/>
    <w:numStyleLink w:val="BulletsAgency"/>
  </w:abstractNum>
  <w:abstractNum w:abstractNumId="87" w15:restartNumberingAfterBreak="0">
    <w:nsid w:val="6FC9524D"/>
    <w:multiLevelType w:val="multilevel"/>
    <w:tmpl w:val="7614763A"/>
    <w:numStyleLink w:val="NumberlistAgency"/>
  </w:abstractNum>
  <w:abstractNum w:abstractNumId="88" w15:restartNumberingAfterBreak="0">
    <w:nsid w:val="6FDD3880"/>
    <w:multiLevelType w:val="hybridMultilevel"/>
    <w:tmpl w:val="79CE3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33C0992"/>
    <w:multiLevelType w:val="multilevel"/>
    <w:tmpl w:val="A02E932A"/>
    <w:numStyleLink w:val="BulletsAgency"/>
  </w:abstractNum>
  <w:abstractNum w:abstractNumId="90" w15:restartNumberingAfterBreak="0">
    <w:nsid w:val="742F044F"/>
    <w:multiLevelType w:val="multilevel"/>
    <w:tmpl w:val="A02E932A"/>
    <w:numStyleLink w:val="BulletsAgency"/>
  </w:abstractNum>
  <w:abstractNum w:abstractNumId="91" w15:restartNumberingAfterBreak="0">
    <w:nsid w:val="7531362F"/>
    <w:multiLevelType w:val="hybridMultilevel"/>
    <w:tmpl w:val="DFD44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73C07C5"/>
    <w:multiLevelType w:val="multilevel"/>
    <w:tmpl w:val="A02E932A"/>
    <w:numStyleLink w:val="BulletsAgency"/>
  </w:abstractNum>
  <w:abstractNum w:abstractNumId="93" w15:restartNumberingAfterBreak="0">
    <w:nsid w:val="7A486D7E"/>
    <w:multiLevelType w:val="multilevel"/>
    <w:tmpl w:val="A02E932A"/>
    <w:numStyleLink w:val="BulletsAgency"/>
  </w:abstractNum>
  <w:abstractNum w:abstractNumId="94" w15:restartNumberingAfterBreak="0">
    <w:nsid w:val="7CEA793E"/>
    <w:multiLevelType w:val="multilevel"/>
    <w:tmpl w:val="A02E932A"/>
    <w:numStyleLink w:val="BulletsAgency"/>
  </w:abstractNum>
  <w:abstractNum w:abstractNumId="95" w15:restartNumberingAfterBreak="0">
    <w:nsid w:val="7FBC2408"/>
    <w:multiLevelType w:val="hybridMultilevel"/>
    <w:tmpl w:val="DAB4D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56"/>
  </w:num>
  <w:num w:numId="4">
    <w:abstractNumId w:val="25"/>
  </w:num>
  <w:num w:numId="5">
    <w:abstractNumId w:val="10"/>
  </w:num>
  <w:num w:numId="6">
    <w:abstractNumId w:val="6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0"/>
  </w:num>
  <w:num w:numId="50">
    <w:abstractNumId w:val="86"/>
  </w:num>
  <w:num w:numId="51">
    <w:abstractNumId w:val="93"/>
  </w:num>
  <w:num w:numId="52">
    <w:abstractNumId w:val="72"/>
  </w:num>
  <w:num w:numId="53">
    <w:abstractNumId w:val="20"/>
  </w:num>
  <w:num w:numId="54">
    <w:abstractNumId w:val="14"/>
  </w:num>
  <w:num w:numId="55">
    <w:abstractNumId w:val="5"/>
  </w:num>
  <w:num w:numId="56">
    <w:abstractNumId w:val="91"/>
  </w:num>
  <w:num w:numId="57">
    <w:abstractNumId w:val="95"/>
  </w:num>
  <w:num w:numId="58">
    <w:abstractNumId w:val="2"/>
  </w:num>
  <w:num w:numId="59">
    <w:abstractNumId w:val="4"/>
  </w:num>
  <w:num w:numId="60">
    <w:abstractNumId w:val="51"/>
  </w:num>
  <w:num w:numId="61">
    <w:abstractNumId w:val="34"/>
  </w:num>
  <w:num w:numId="62">
    <w:abstractNumId w:val="27"/>
  </w:num>
  <w:num w:numId="63">
    <w:abstractNumId w:val="40"/>
  </w:num>
  <w:num w:numId="64">
    <w:abstractNumId w:val="66"/>
  </w:num>
  <w:num w:numId="65">
    <w:abstractNumId w:val="59"/>
  </w:num>
  <w:num w:numId="66">
    <w:abstractNumId w:val="78"/>
  </w:num>
  <w:num w:numId="67">
    <w:abstractNumId w:val="3"/>
  </w:num>
  <w:num w:numId="68">
    <w:abstractNumId w:val="88"/>
  </w:num>
  <w:num w:numId="69">
    <w:abstractNumId w:val="79"/>
  </w:num>
  <w:num w:numId="70">
    <w:abstractNumId w:val="9"/>
  </w:num>
  <w:num w:numId="71">
    <w:abstractNumId w:val="77"/>
  </w:num>
  <w:num w:numId="72">
    <w:abstractNumId w:val="54"/>
  </w:num>
  <w:num w:numId="73">
    <w:abstractNumId w:val="6"/>
  </w:num>
  <w:num w:numId="74">
    <w:abstractNumId w:val="33"/>
  </w:num>
  <w:num w:numId="75">
    <w:abstractNumId w:val="56"/>
  </w:num>
  <w:num w:numId="76">
    <w:abstractNumId w:val="0"/>
  </w:num>
  <w:num w:numId="77">
    <w:abstractNumId w:val="17"/>
  </w:num>
  <w:num w:numId="78">
    <w:abstractNumId w:val="75"/>
  </w:num>
  <w:num w:numId="79">
    <w:abstractNumId w:val="1"/>
  </w:num>
  <w:num w:numId="8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5"/>
  </w:num>
  <w:num w:numId="82">
    <w:abstractNumId w:val="13"/>
  </w:num>
  <w:num w:numId="83">
    <w:abstractNumId w:val="44"/>
  </w:num>
  <w:num w:numId="84">
    <w:abstractNumId w:val="69"/>
  </w:num>
  <w:num w:numId="85">
    <w:abstractNumId w:val="38"/>
  </w:num>
  <w:num w:numId="86">
    <w:abstractNumId w:val="11"/>
  </w:num>
  <w:num w:numId="87">
    <w:abstractNumId w:val="73"/>
  </w:num>
  <w:num w:numId="88">
    <w:abstractNumId w:val="37"/>
  </w:num>
  <w:num w:numId="89">
    <w:abstractNumId w:val="68"/>
  </w:num>
  <w:num w:numId="90">
    <w:abstractNumId w:val="87"/>
  </w:num>
  <w:num w:numId="91">
    <w:abstractNumId w:val="55"/>
  </w:num>
  <w:num w:numId="92">
    <w:abstractNumId w:val="41"/>
  </w:num>
  <w:num w:numId="93">
    <w:abstractNumId w:val="10"/>
  </w:num>
  <w:num w:numId="94">
    <w:abstractNumId w:val="46"/>
  </w:num>
  <w:num w:numId="95">
    <w:abstractNumId w:val="56"/>
  </w:num>
  <w:num w:numId="96">
    <w:abstractNumId w:val="56"/>
  </w:num>
  <w:num w:numId="97">
    <w:abstractNumId w:val="56"/>
  </w:num>
  <w:num w:numId="98">
    <w:abstractNumId w:val="30"/>
  </w:num>
  <w:num w:numId="99">
    <w:abstractNumId w:val="42"/>
  </w:num>
  <w:num w:numId="100">
    <w:abstractNumId w:val="39"/>
  </w:num>
  <w:num w:numId="101">
    <w:abstractNumId w:val="48"/>
  </w:num>
  <w:num w:numId="102">
    <w:abstractNumId w:val="74"/>
  </w:num>
  <w:num w:numId="103">
    <w:abstractNumId w:val="65"/>
  </w:num>
  <w:num w:numId="104">
    <w:abstractNumId w:val="18"/>
  </w:num>
  <w:num w:numId="105">
    <w:abstractNumId w:val="24"/>
  </w:num>
  <w:num w:numId="106">
    <w:abstractNumId w:val="2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hyphenationZone w:val="425"/>
  <w:drawingGridHorizontalSpacing w:val="9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emplateVersion" w:val="February2010"/>
  </w:docVars>
  <w:rsids>
    <w:rsidRoot w:val="00C80C0C"/>
    <w:rsid w:val="00000419"/>
    <w:rsid w:val="0000306E"/>
    <w:rsid w:val="00004104"/>
    <w:rsid w:val="00005BA7"/>
    <w:rsid w:val="0000799D"/>
    <w:rsid w:val="00007FB9"/>
    <w:rsid w:val="00010A50"/>
    <w:rsid w:val="00010DDF"/>
    <w:rsid w:val="00010EFF"/>
    <w:rsid w:val="000114D4"/>
    <w:rsid w:val="00011626"/>
    <w:rsid w:val="0001232C"/>
    <w:rsid w:val="000136DC"/>
    <w:rsid w:val="000155CC"/>
    <w:rsid w:val="00015E95"/>
    <w:rsid w:val="00020242"/>
    <w:rsid w:val="00020300"/>
    <w:rsid w:val="000212B5"/>
    <w:rsid w:val="00023AE0"/>
    <w:rsid w:val="00024E97"/>
    <w:rsid w:val="000255F4"/>
    <w:rsid w:val="00026970"/>
    <w:rsid w:val="00027F9D"/>
    <w:rsid w:val="00030124"/>
    <w:rsid w:val="00033ACF"/>
    <w:rsid w:val="00041A0A"/>
    <w:rsid w:val="00041FF7"/>
    <w:rsid w:val="00042C55"/>
    <w:rsid w:val="0004430B"/>
    <w:rsid w:val="00046365"/>
    <w:rsid w:val="000509D9"/>
    <w:rsid w:val="00053689"/>
    <w:rsid w:val="00054056"/>
    <w:rsid w:val="0005471B"/>
    <w:rsid w:val="00055C4C"/>
    <w:rsid w:val="000617AD"/>
    <w:rsid w:val="00061EF1"/>
    <w:rsid w:val="000625C0"/>
    <w:rsid w:val="000665FE"/>
    <w:rsid w:val="00066CBE"/>
    <w:rsid w:val="00073ABC"/>
    <w:rsid w:val="00073E98"/>
    <w:rsid w:val="00073FF8"/>
    <w:rsid w:val="00074E31"/>
    <w:rsid w:val="00077128"/>
    <w:rsid w:val="00080111"/>
    <w:rsid w:val="00084890"/>
    <w:rsid w:val="000855B9"/>
    <w:rsid w:val="000910D3"/>
    <w:rsid w:val="00094EDD"/>
    <w:rsid w:val="00095ED0"/>
    <w:rsid w:val="00095F96"/>
    <w:rsid w:val="00096984"/>
    <w:rsid w:val="000A02D3"/>
    <w:rsid w:val="000A5A21"/>
    <w:rsid w:val="000A72A5"/>
    <w:rsid w:val="000B1B06"/>
    <w:rsid w:val="000B1CCC"/>
    <w:rsid w:val="000B2CED"/>
    <w:rsid w:val="000B70F5"/>
    <w:rsid w:val="000C288B"/>
    <w:rsid w:val="000C484F"/>
    <w:rsid w:val="000C6986"/>
    <w:rsid w:val="000D0571"/>
    <w:rsid w:val="000D1381"/>
    <w:rsid w:val="000D2B7A"/>
    <w:rsid w:val="000D3DE5"/>
    <w:rsid w:val="000D465C"/>
    <w:rsid w:val="000E4C51"/>
    <w:rsid w:val="000E6043"/>
    <w:rsid w:val="000E683F"/>
    <w:rsid w:val="000E68AF"/>
    <w:rsid w:val="000E73BF"/>
    <w:rsid w:val="000F006B"/>
    <w:rsid w:val="000F166F"/>
    <w:rsid w:val="000F2A36"/>
    <w:rsid w:val="000F2A6A"/>
    <w:rsid w:val="000F53FA"/>
    <w:rsid w:val="000F5884"/>
    <w:rsid w:val="000F66FD"/>
    <w:rsid w:val="001001A9"/>
    <w:rsid w:val="00101185"/>
    <w:rsid w:val="00101B87"/>
    <w:rsid w:val="0010284D"/>
    <w:rsid w:val="00103F09"/>
    <w:rsid w:val="00104145"/>
    <w:rsid w:val="00104688"/>
    <w:rsid w:val="00104B19"/>
    <w:rsid w:val="00104D6D"/>
    <w:rsid w:val="00107064"/>
    <w:rsid w:val="00107CF3"/>
    <w:rsid w:val="001114E5"/>
    <w:rsid w:val="00112059"/>
    <w:rsid w:val="001134E2"/>
    <w:rsid w:val="001137E7"/>
    <w:rsid w:val="00114754"/>
    <w:rsid w:val="00115A4A"/>
    <w:rsid w:val="00116610"/>
    <w:rsid w:val="00120B84"/>
    <w:rsid w:val="00121D17"/>
    <w:rsid w:val="00121E59"/>
    <w:rsid w:val="001225CA"/>
    <w:rsid w:val="00124041"/>
    <w:rsid w:val="00125CD8"/>
    <w:rsid w:val="00125FDA"/>
    <w:rsid w:val="00126D82"/>
    <w:rsid w:val="00127A21"/>
    <w:rsid w:val="00130A18"/>
    <w:rsid w:val="00130DA8"/>
    <w:rsid w:val="00130F78"/>
    <w:rsid w:val="001329A4"/>
    <w:rsid w:val="001344FA"/>
    <w:rsid w:val="00136261"/>
    <w:rsid w:val="0013777B"/>
    <w:rsid w:val="00140D14"/>
    <w:rsid w:val="00141002"/>
    <w:rsid w:val="0014168D"/>
    <w:rsid w:val="001437E4"/>
    <w:rsid w:val="001440BA"/>
    <w:rsid w:val="00144208"/>
    <w:rsid w:val="00147E7C"/>
    <w:rsid w:val="00150B01"/>
    <w:rsid w:val="00151541"/>
    <w:rsid w:val="00152B70"/>
    <w:rsid w:val="00154F33"/>
    <w:rsid w:val="00155A4B"/>
    <w:rsid w:val="00155AC0"/>
    <w:rsid w:val="00155C89"/>
    <w:rsid w:val="0016118E"/>
    <w:rsid w:val="00161C0F"/>
    <w:rsid w:val="0016357B"/>
    <w:rsid w:val="00163613"/>
    <w:rsid w:val="00165BF0"/>
    <w:rsid w:val="00170E71"/>
    <w:rsid w:val="0017258C"/>
    <w:rsid w:val="00172652"/>
    <w:rsid w:val="001726EF"/>
    <w:rsid w:val="00175CD1"/>
    <w:rsid w:val="00175DB8"/>
    <w:rsid w:val="0017699A"/>
    <w:rsid w:val="0018544B"/>
    <w:rsid w:val="001876D5"/>
    <w:rsid w:val="00190ACB"/>
    <w:rsid w:val="00190B33"/>
    <w:rsid w:val="00191C17"/>
    <w:rsid w:val="00191CD1"/>
    <w:rsid w:val="001937B4"/>
    <w:rsid w:val="00194FB9"/>
    <w:rsid w:val="001A1416"/>
    <w:rsid w:val="001A1995"/>
    <w:rsid w:val="001A5181"/>
    <w:rsid w:val="001A58EE"/>
    <w:rsid w:val="001A6696"/>
    <w:rsid w:val="001A69A1"/>
    <w:rsid w:val="001B0B35"/>
    <w:rsid w:val="001B3C8F"/>
    <w:rsid w:val="001B3DFB"/>
    <w:rsid w:val="001B4493"/>
    <w:rsid w:val="001B565A"/>
    <w:rsid w:val="001C1704"/>
    <w:rsid w:val="001C26BD"/>
    <w:rsid w:val="001C2FB5"/>
    <w:rsid w:val="001C5E61"/>
    <w:rsid w:val="001C7041"/>
    <w:rsid w:val="001C74D6"/>
    <w:rsid w:val="001C7DD2"/>
    <w:rsid w:val="001C7F27"/>
    <w:rsid w:val="001D03DF"/>
    <w:rsid w:val="001D1345"/>
    <w:rsid w:val="001D1E37"/>
    <w:rsid w:val="001D2166"/>
    <w:rsid w:val="001D3732"/>
    <w:rsid w:val="001D3975"/>
    <w:rsid w:val="001D41A1"/>
    <w:rsid w:val="001D492B"/>
    <w:rsid w:val="001D5CA1"/>
    <w:rsid w:val="001E179F"/>
    <w:rsid w:val="001E26AF"/>
    <w:rsid w:val="001E380C"/>
    <w:rsid w:val="001E4809"/>
    <w:rsid w:val="001E4B48"/>
    <w:rsid w:val="001E5425"/>
    <w:rsid w:val="001E5734"/>
    <w:rsid w:val="001E5AF3"/>
    <w:rsid w:val="001E6212"/>
    <w:rsid w:val="001E669C"/>
    <w:rsid w:val="001E69AB"/>
    <w:rsid w:val="001E6D1D"/>
    <w:rsid w:val="001E6F13"/>
    <w:rsid w:val="001E7859"/>
    <w:rsid w:val="001E7F6A"/>
    <w:rsid w:val="001F0B52"/>
    <w:rsid w:val="001F1140"/>
    <w:rsid w:val="001F28C1"/>
    <w:rsid w:val="001F29CF"/>
    <w:rsid w:val="001F2BCE"/>
    <w:rsid w:val="001F2CFF"/>
    <w:rsid w:val="001F4476"/>
    <w:rsid w:val="001F5B50"/>
    <w:rsid w:val="00206017"/>
    <w:rsid w:val="00206E47"/>
    <w:rsid w:val="00211E6B"/>
    <w:rsid w:val="0021314E"/>
    <w:rsid w:val="002134B2"/>
    <w:rsid w:val="0021571D"/>
    <w:rsid w:val="002158F3"/>
    <w:rsid w:val="002201C7"/>
    <w:rsid w:val="00220DF4"/>
    <w:rsid w:val="00221B07"/>
    <w:rsid w:val="002244D8"/>
    <w:rsid w:val="002255FE"/>
    <w:rsid w:val="00226989"/>
    <w:rsid w:val="00227634"/>
    <w:rsid w:val="0022778D"/>
    <w:rsid w:val="00230188"/>
    <w:rsid w:val="002304F4"/>
    <w:rsid w:val="00230647"/>
    <w:rsid w:val="0023409C"/>
    <w:rsid w:val="00235812"/>
    <w:rsid w:val="002358A5"/>
    <w:rsid w:val="00236564"/>
    <w:rsid w:val="00236984"/>
    <w:rsid w:val="002371AC"/>
    <w:rsid w:val="00240012"/>
    <w:rsid w:val="002400C9"/>
    <w:rsid w:val="00241346"/>
    <w:rsid w:val="002432DD"/>
    <w:rsid w:val="0024390A"/>
    <w:rsid w:val="00245403"/>
    <w:rsid w:val="00246488"/>
    <w:rsid w:val="002464ED"/>
    <w:rsid w:val="0025119D"/>
    <w:rsid w:val="002511EF"/>
    <w:rsid w:val="00253F46"/>
    <w:rsid w:val="00256665"/>
    <w:rsid w:val="002574F0"/>
    <w:rsid w:val="00257963"/>
    <w:rsid w:val="00257F8C"/>
    <w:rsid w:val="0026003D"/>
    <w:rsid w:val="00261E3F"/>
    <w:rsid w:val="00263157"/>
    <w:rsid w:val="002642A0"/>
    <w:rsid w:val="0026451C"/>
    <w:rsid w:val="00264F62"/>
    <w:rsid w:val="00266D01"/>
    <w:rsid w:val="002675EF"/>
    <w:rsid w:val="00267C9F"/>
    <w:rsid w:val="002705E4"/>
    <w:rsid w:val="00270EA5"/>
    <w:rsid w:val="00272087"/>
    <w:rsid w:val="00272E17"/>
    <w:rsid w:val="00276134"/>
    <w:rsid w:val="002769DE"/>
    <w:rsid w:val="00276AA5"/>
    <w:rsid w:val="00276C22"/>
    <w:rsid w:val="00284CF3"/>
    <w:rsid w:val="002869A6"/>
    <w:rsid w:val="00291487"/>
    <w:rsid w:val="002928A8"/>
    <w:rsid w:val="00292A4E"/>
    <w:rsid w:val="00292E30"/>
    <w:rsid w:val="00293178"/>
    <w:rsid w:val="002A01F8"/>
    <w:rsid w:val="002A0623"/>
    <w:rsid w:val="002A41CD"/>
    <w:rsid w:val="002A43CE"/>
    <w:rsid w:val="002A6787"/>
    <w:rsid w:val="002A6D40"/>
    <w:rsid w:val="002A754D"/>
    <w:rsid w:val="002A7609"/>
    <w:rsid w:val="002B19F6"/>
    <w:rsid w:val="002B2D40"/>
    <w:rsid w:val="002B2E87"/>
    <w:rsid w:val="002B4EA7"/>
    <w:rsid w:val="002B5EDF"/>
    <w:rsid w:val="002B7313"/>
    <w:rsid w:val="002C1210"/>
    <w:rsid w:val="002C22EA"/>
    <w:rsid w:val="002C2D7E"/>
    <w:rsid w:val="002C2FA3"/>
    <w:rsid w:val="002C3CE2"/>
    <w:rsid w:val="002C4753"/>
    <w:rsid w:val="002C5FD1"/>
    <w:rsid w:val="002C66E2"/>
    <w:rsid w:val="002D0128"/>
    <w:rsid w:val="002D2830"/>
    <w:rsid w:val="002D6CCD"/>
    <w:rsid w:val="002D7502"/>
    <w:rsid w:val="002D7BDD"/>
    <w:rsid w:val="002E5578"/>
    <w:rsid w:val="002E5687"/>
    <w:rsid w:val="002E5D76"/>
    <w:rsid w:val="002E6B5C"/>
    <w:rsid w:val="002E7700"/>
    <w:rsid w:val="002E7ADC"/>
    <w:rsid w:val="002F0A5D"/>
    <w:rsid w:val="002F3B6E"/>
    <w:rsid w:val="002F469B"/>
    <w:rsid w:val="002F4A5B"/>
    <w:rsid w:val="00300653"/>
    <w:rsid w:val="00302A5F"/>
    <w:rsid w:val="0030515E"/>
    <w:rsid w:val="00306E0A"/>
    <w:rsid w:val="00307A4C"/>
    <w:rsid w:val="00310448"/>
    <w:rsid w:val="003104D6"/>
    <w:rsid w:val="003121B7"/>
    <w:rsid w:val="00314FC1"/>
    <w:rsid w:val="00315B7F"/>
    <w:rsid w:val="00317857"/>
    <w:rsid w:val="00317AAE"/>
    <w:rsid w:val="0032074F"/>
    <w:rsid w:val="003221CF"/>
    <w:rsid w:val="00324E9B"/>
    <w:rsid w:val="003261C5"/>
    <w:rsid w:val="00326244"/>
    <w:rsid w:val="00326266"/>
    <w:rsid w:val="0032634A"/>
    <w:rsid w:val="003306A4"/>
    <w:rsid w:val="00330DB3"/>
    <w:rsid w:val="00331D6B"/>
    <w:rsid w:val="0033275E"/>
    <w:rsid w:val="0033278C"/>
    <w:rsid w:val="0033473B"/>
    <w:rsid w:val="00335233"/>
    <w:rsid w:val="00335BE3"/>
    <w:rsid w:val="003367E4"/>
    <w:rsid w:val="00341068"/>
    <w:rsid w:val="00344EAA"/>
    <w:rsid w:val="003458C7"/>
    <w:rsid w:val="00346443"/>
    <w:rsid w:val="00346520"/>
    <w:rsid w:val="00351187"/>
    <w:rsid w:val="00351870"/>
    <w:rsid w:val="0035231E"/>
    <w:rsid w:val="00352586"/>
    <w:rsid w:val="003544C9"/>
    <w:rsid w:val="003563B1"/>
    <w:rsid w:val="00357F87"/>
    <w:rsid w:val="0036066F"/>
    <w:rsid w:val="00361352"/>
    <w:rsid w:val="003626FC"/>
    <w:rsid w:val="003631F9"/>
    <w:rsid w:val="00364312"/>
    <w:rsid w:val="00364AC8"/>
    <w:rsid w:val="00365C3A"/>
    <w:rsid w:val="0037057D"/>
    <w:rsid w:val="003711B1"/>
    <w:rsid w:val="003722A5"/>
    <w:rsid w:val="0037308C"/>
    <w:rsid w:val="00374AFB"/>
    <w:rsid w:val="003767F5"/>
    <w:rsid w:val="003768AF"/>
    <w:rsid w:val="0038224A"/>
    <w:rsid w:val="003825DB"/>
    <w:rsid w:val="0038383F"/>
    <w:rsid w:val="00386771"/>
    <w:rsid w:val="0039198F"/>
    <w:rsid w:val="00394B51"/>
    <w:rsid w:val="00395133"/>
    <w:rsid w:val="003960DB"/>
    <w:rsid w:val="00396528"/>
    <w:rsid w:val="003A0CE8"/>
    <w:rsid w:val="003A14BE"/>
    <w:rsid w:val="003A261B"/>
    <w:rsid w:val="003A2C05"/>
    <w:rsid w:val="003A2CA5"/>
    <w:rsid w:val="003A3069"/>
    <w:rsid w:val="003A57F9"/>
    <w:rsid w:val="003A5F0A"/>
    <w:rsid w:val="003A7A4E"/>
    <w:rsid w:val="003B0EEB"/>
    <w:rsid w:val="003B35D6"/>
    <w:rsid w:val="003B57FD"/>
    <w:rsid w:val="003B5937"/>
    <w:rsid w:val="003B5EE9"/>
    <w:rsid w:val="003C077C"/>
    <w:rsid w:val="003C189C"/>
    <w:rsid w:val="003C1ABE"/>
    <w:rsid w:val="003C2D6D"/>
    <w:rsid w:val="003C7DFE"/>
    <w:rsid w:val="003D147D"/>
    <w:rsid w:val="003D2280"/>
    <w:rsid w:val="003D4085"/>
    <w:rsid w:val="003D46A1"/>
    <w:rsid w:val="003D5D68"/>
    <w:rsid w:val="003D62F2"/>
    <w:rsid w:val="003D72C5"/>
    <w:rsid w:val="003E16D0"/>
    <w:rsid w:val="003E2F1E"/>
    <w:rsid w:val="003E7ABC"/>
    <w:rsid w:val="003F18A7"/>
    <w:rsid w:val="003F3F2F"/>
    <w:rsid w:val="003F5208"/>
    <w:rsid w:val="003F5376"/>
    <w:rsid w:val="003F55E5"/>
    <w:rsid w:val="003F6084"/>
    <w:rsid w:val="003F7A55"/>
    <w:rsid w:val="00402762"/>
    <w:rsid w:val="00403022"/>
    <w:rsid w:val="004037B9"/>
    <w:rsid w:val="0040390B"/>
    <w:rsid w:val="00403FA1"/>
    <w:rsid w:val="0040540B"/>
    <w:rsid w:val="004060D0"/>
    <w:rsid w:val="00407A41"/>
    <w:rsid w:val="00407B18"/>
    <w:rsid w:val="00407B7C"/>
    <w:rsid w:val="00424B45"/>
    <w:rsid w:val="00425DC6"/>
    <w:rsid w:val="004261EA"/>
    <w:rsid w:val="00427137"/>
    <w:rsid w:val="004278E6"/>
    <w:rsid w:val="004304AE"/>
    <w:rsid w:val="00430DF5"/>
    <w:rsid w:val="00440383"/>
    <w:rsid w:val="00440E97"/>
    <w:rsid w:val="0044476C"/>
    <w:rsid w:val="00445287"/>
    <w:rsid w:val="00450D3C"/>
    <w:rsid w:val="004511E8"/>
    <w:rsid w:val="00456AA9"/>
    <w:rsid w:val="004572F1"/>
    <w:rsid w:val="00457403"/>
    <w:rsid w:val="00460E2B"/>
    <w:rsid w:val="00464264"/>
    <w:rsid w:val="00465986"/>
    <w:rsid w:val="00467431"/>
    <w:rsid w:val="00473890"/>
    <w:rsid w:val="00474E86"/>
    <w:rsid w:val="0047550B"/>
    <w:rsid w:val="00475514"/>
    <w:rsid w:val="00476827"/>
    <w:rsid w:val="0047704B"/>
    <w:rsid w:val="00480C20"/>
    <w:rsid w:val="00480EDB"/>
    <w:rsid w:val="00483DD5"/>
    <w:rsid w:val="004858DA"/>
    <w:rsid w:val="00485C9F"/>
    <w:rsid w:val="00485E16"/>
    <w:rsid w:val="0048633C"/>
    <w:rsid w:val="00487073"/>
    <w:rsid w:val="00491CBF"/>
    <w:rsid w:val="004929A2"/>
    <w:rsid w:val="004945BE"/>
    <w:rsid w:val="004961D6"/>
    <w:rsid w:val="00496799"/>
    <w:rsid w:val="00497515"/>
    <w:rsid w:val="00497F97"/>
    <w:rsid w:val="004A17C9"/>
    <w:rsid w:val="004A1C5D"/>
    <w:rsid w:val="004A35F1"/>
    <w:rsid w:val="004A5228"/>
    <w:rsid w:val="004A5790"/>
    <w:rsid w:val="004A57EC"/>
    <w:rsid w:val="004A6448"/>
    <w:rsid w:val="004B0321"/>
    <w:rsid w:val="004B18CA"/>
    <w:rsid w:val="004B1957"/>
    <w:rsid w:val="004B4A7C"/>
    <w:rsid w:val="004B5CFF"/>
    <w:rsid w:val="004B6C73"/>
    <w:rsid w:val="004B76E2"/>
    <w:rsid w:val="004C169C"/>
    <w:rsid w:val="004C1D76"/>
    <w:rsid w:val="004C2F2D"/>
    <w:rsid w:val="004C2FF5"/>
    <w:rsid w:val="004C59F0"/>
    <w:rsid w:val="004C60C5"/>
    <w:rsid w:val="004D159C"/>
    <w:rsid w:val="004D4C26"/>
    <w:rsid w:val="004D51CA"/>
    <w:rsid w:val="004E0AAD"/>
    <w:rsid w:val="004E1076"/>
    <w:rsid w:val="004E42D9"/>
    <w:rsid w:val="004E4BBD"/>
    <w:rsid w:val="004E4BD3"/>
    <w:rsid w:val="004F0CBF"/>
    <w:rsid w:val="004F15D4"/>
    <w:rsid w:val="004F3CFC"/>
    <w:rsid w:val="004F55CA"/>
    <w:rsid w:val="004F56AC"/>
    <w:rsid w:val="004F7210"/>
    <w:rsid w:val="004F7874"/>
    <w:rsid w:val="00500011"/>
    <w:rsid w:val="005015A0"/>
    <w:rsid w:val="00502493"/>
    <w:rsid w:val="00503992"/>
    <w:rsid w:val="0050547A"/>
    <w:rsid w:val="00505A31"/>
    <w:rsid w:val="00505E21"/>
    <w:rsid w:val="00506C27"/>
    <w:rsid w:val="0051133F"/>
    <w:rsid w:val="00515167"/>
    <w:rsid w:val="0051733C"/>
    <w:rsid w:val="00517CD2"/>
    <w:rsid w:val="00530762"/>
    <w:rsid w:val="005318B4"/>
    <w:rsid w:val="005337EB"/>
    <w:rsid w:val="005346F1"/>
    <w:rsid w:val="005350FE"/>
    <w:rsid w:val="00535E73"/>
    <w:rsid w:val="005374F7"/>
    <w:rsid w:val="00537693"/>
    <w:rsid w:val="005408AC"/>
    <w:rsid w:val="00541398"/>
    <w:rsid w:val="0054226E"/>
    <w:rsid w:val="00542C1F"/>
    <w:rsid w:val="00544E45"/>
    <w:rsid w:val="00545E86"/>
    <w:rsid w:val="00546B43"/>
    <w:rsid w:val="005479F3"/>
    <w:rsid w:val="00547B66"/>
    <w:rsid w:val="0055034F"/>
    <w:rsid w:val="00553713"/>
    <w:rsid w:val="005542F6"/>
    <w:rsid w:val="00554B2E"/>
    <w:rsid w:val="00555E20"/>
    <w:rsid w:val="00557906"/>
    <w:rsid w:val="00557F04"/>
    <w:rsid w:val="00560551"/>
    <w:rsid w:val="00560661"/>
    <w:rsid w:val="005612EA"/>
    <w:rsid w:val="005620C2"/>
    <w:rsid w:val="005626D5"/>
    <w:rsid w:val="00562920"/>
    <w:rsid w:val="00564FB5"/>
    <w:rsid w:val="005663F2"/>
    <w:rsid w:val="005676FD"/>
    <w:rsid w:val="00567FAD"/>
    <w:rsid w:val="00570CC5"/>
    <w:rsid w:val="005727E2"/>
    <w:rsid w:val="005737AC"/>
    <w:rsid w:val="00573F8B"/>
    <w:rsid w:val="00574687"/>
    <w:rsid w:val="00574DFA"/>
    <w:rsid w:val="00574E06"/>
    <w:rsid w:val="00575622"/>
    <w:rsid w:val="00576A5C"/>
    <w:rsid w:val="005804ED"/>
    <w:rsid w:val="00580DA8"/>
    <w:rsid w:val="0058328D"/>
    <w:rsid w:val="005837A4"/>
    <w:rsid w:val="0058467E"/>
    <w:rsid w:val="00585874"/>
    <w:rsid w:val="005858C5"/>
    <w:rsid w:val="005909AB"/>
    <w:rsid w:val="00591B76"/>
    <w:rsid w:val="00591BA9"/>
    <w:rsid w:val="00591F7C"/>
    <w:rsid w:val="00593214"/>
    <w:rsid w:val="00593346"/>
    <w:rsid w:val="00594595"/>
    <w:rsid w:val="005952A3"/>
    <w:rsid w:val="00595776"/>
    <w:rsid w:val="005A229F"/>
    <w:rsid w:val="005A33EC"/>
    <w:rsid w:val="005B1F74"/>
    <w:rsid w:val="005B26F2"/>
    <w:rsid w:val="005B3D9F"/>
    <w:rsid w:val="005B3F99"/>
    <w:rsid w:val="005B632E"/>
    <w:rsid w:val="005B6350"/>
    <w:rsid w:val="005B6B08"/>
    <w:rsid w:val="005C12EA"/>
    <w:rsid w:val="005C2868"/>
    <w:rsid w:val="005C2C78"/>
    <w:rsid w:val="005C3185"/>
    <w:rsid w:val="005C4B0C"/>
    <w:rsid w:val="005C5104"/>
    <w:rsid w:val="005C759B"/>
    <w:rsid w:val="005C78B9"/>
    <w:rsid w:val="005C7BD5"/>
    <w:rsid w:val="005D04DE"/>
    <w:rsid w:val="005D185E"/>
    <w:rsid w:val="005D54B5"/>
    <w:rsid w:val="005D6899"/>
    <w:rsid w:val="005D7A5A"/>
    <w:rsid w:val="005E053A"/>
    <w:rsid w:val="005E0A3F"/>
    <w:rsid w:val="005E1392"/>
    <w:rsid w:val="005E18C1"/>
    <w:rsid w:val="005E3C92"/>
    <w:rsid w:val="005E5AA7"/>
    <w:rsid w:val="005E5BD7"/>
    <w:rsid w:val="005F06FE"/>
    <w:rsid w:val="005F2313"/>
    <w:rsid w:val="005F2596"/>
    <w:rsid w:val="005F3FF7"/>
    <w:rsid w:val="005F471C"/>
    <w:rsid w:val="005F6C97"/>
    <w:rsid w:val="00600751"/>
    <w:rsid w:val="0060204A"/>
    <w:rsid w:val="0060354F"/>
    <w:rsid w:val="006044FF"/>
    <w:rsid w:val="00604FFB"/>
    <w:rsid w:val="006052E1"/>
    <w:rsid w:val="006060FB"/>
    <w:rsid w:val="00606B64"/>
    <w:rsid w:val="00607695"/>
    <w:rsid w:val="00607BDB"/>
    <w:rsid w:val="006110A9"/>
    <w:rsid w:val="00614F68"/>
    <w:rsid w:val="00617FEA"/>
    <w:rsid w:val="006248DC"/>
    <w:rsid w:val="006303E9"/>
    <w:rsid w:val="00631120"/>
    <w:rsid w:val="00631813"/>
    <w:rsid w:val="0063181B"/>
    <w:rsid w:val="006334A6"/>
    <w:rsid w:val="00634171"/>
    <w:rsid w:val="006367D7"/>
    <w:rsid w:val="00636CA9"/>
    <w:rsid w:val="006401EC"/>
    <w:rsid w:val="0064384C"/>
    <w:rsid w:val="006453FB"/>
    <w:rsid w:val="00645C11"/>
    <w:rsid w:val="0064782C"/>
    <w:rsid w:val="0064791B"/>
    <w:rsid w:val="00647D28"/>
    <w:rsid w:val="00647D2C"/>
    <w:rsid w:val="00651076"/>
    <w:rsid w:val="00654BCA"/>
    <w:rsid w:val="0065535F"/>
    <w:rsid w:val="00655DC0"/>
    <w:rsid w:val="00656F0C"/>
    <w:rsid w:val="00657A78"/>
    <w:rsid w:val="00661E85"/>
    <w:rsid w:val="00661F26"/>
    <w:rsid w:val="006635E6"/>
    <w:rsid w:val="00665B5C"/>
    <w:rsid w:val="00666C23"/>
    <w:rsid w:val="006700A6"/>
    <w:rsid w:val="00671761"/>
    <w:rsid w:val="00675017"/>
    <w:rsid w:val="00675D2A"/>
    <w:rsid w:val="00676207"/>
    <w:rsid w:val="00677597"/>
    <w:rsid w:val="00677A6E"/>
    <w:rsid w:val="00680006"/>
    <w:rsid w:val="0068117B"/>
    <w:rsid w:val="006816C1"/>
    <w:rsid w:val="0068239C"/>
    <w:rsid w:val="006824F8"/>
    <w:rsid w:val="0068286A"/>
    <w:rsid w:val="00682974"/>
    <w:rsid w:val="0068444E"/>
    <w:rsid w:val="00684E8E"/>
    <w:rsid w:val="00685558"/>
    <w:rsid w:val="00686242"/>
    <w:rsid w:val="00686BD2"/>
    <w:rsid w:val="00686D63"/>
    <w:rsid w:val="00690FA5"/>
    <w:rsid w:val="00691096"/>
    <w:rsid w:val="0069367B"/>
    <w:rsid w:val="00695462"/>
    <w:rsid w:val="006956F9"/>
    <w:rsid w:val="00695700"/>
    <w:rsid w:val="006A1AB2"/>
    <w:rsid w:val="006A348D"/>
    <w:rsid w:val="006A46DE"/>
    <w:rsid w:val="006A54D2"/>
    <w:rsid w:val="006A592E"/>
    <w:rsid w:val="006A7EDE"/>
    <w:rsid w:val="006B3A3A"/>
    <w:rsid w:val="006B4486"/>
    <w:rsid w:val="006B5056"/>
    <w:rsid w:val="006B6391"/>
    <w:rsid w:val="006B7B5A"/>
    <w:rsid w:val="006B7B84"/>
    <w:rsid w:val="006C2000"/>
    <w:rsid w:val="006C3931"/>
    <w:rsid w:val="006C41DB"/>
    <w:rsid w:val="006C70B4"/>
    <w:rsid w:val="006C77AE"/>
    <w:rsid w:val="006D103F"/>
    <w:rsid w:val="006D28CD"/>
    <w:rsid w:val="006D3230"/>
    <w:rsid w:val="006D3EA8"/>
    <w:rsid w:val="006E1782"/>
    <w:rsid w:val="006E1E59"/>
    <w:rsid w:val="006E2F98"/>
    <w:rsid w:val="006E39C6"/>
    <w:rsid w:val="006E3C82"/>
    <w:rsid w:val="006E5872"/>
    <w:rsid w:val="006E5ACF"/>
    <w:rsid w:val="006E6B6A"/>
    <w:rsid w:val="006E7D0C"/>
    <w:rsid w:val="006F15AD"/>
    <w:rsid w:val="006F37BD"/>
    <w:rsid w:val="006F3829"/>
    <w:rsid w:val="006F7009"/>
    <w:rsid w:val="00701222"/>
    <w:rsid w:val="00701B00"/>
    <w:rsid w:val="007046ED"/>
    <w:rsid w:val="00705597"/>
    <w:rsid w:val="00706AA5"/>
    <w:rsid w:val="00706F77"/>
    <w:rsid w:val="00707193"/>
    <w:rsid w:val="00707F6D"/>
    <w:rsid w:val="00710463"/>
    <w:rsid w:val="0071072B"/>
    <w:rsid w:val="0071263B"/>
    <w:rsid w:val="00713D10"/>
    <w:rsid w:val="007145B5"/>
    <w:rsid w:val="007179CA"/>
    <w:rsid w:val="0072036F"/>
    <w:rsid w:val="00720F3C"/>
    <w:rsid w:val="00722D14"/>
    <w:rsid w:val="007238B5"/>
    <w:rsid w:val="00726D19"/>
    <w:rsid w:val="00727FB2"/>
    <w:rsid w:val="0073196E"/>
    <w:rsid w:val="00731A53"/>
    <w:rsid w:val="007320BD"/>
    <w:rsid w:val="007338C8"/>
    <w:rsid w:val="00741D4F"/>
    <w:rsid w:val="007439CC"/>
    <w:rsid w:val="0074506C"/>
    <w:rsid w:val="00746F7C"/>
    <w:rsid w:val="00747A5C"/>
    <w:rsid w:val="00747D98"/>
    <w:rsid w:val="00755182"/>
    <w:rsid w:val="00756897"/>
    <w:rsid w:val="00760A5F"/>
    <w:rsid w:val="00763505"/>
    <w:rsid w:val="007643B4"/>
    <w:rsid w:val="00764442"/>
    <w:rsid w:val="00764DF7"/>
    <w:rsid w:val="00765A0C"/>
    <w:rsid w:val="007710D1"/>
    <w:rsid w:val="007710DA"/>
    <w:rsid w:val="0077289C"/>
    <w:rsid w:val="0077435C"/>
    <w:rsid w:val="00775491"/>
    <w:rsid w:val="007772B2"/>
    <w:rsid w:val="007832B1"/>
    <w:rsid w:val="00784282"/>
    <w:rsid w:val="0078472A"/>
    <w:rsid w:val="00784A4F"/>
    <w:rsid w:val="00784B66"/>
    <w:rsid w:val="00787AFB"/>
    <w:rsid w:val="00791CD8"/>
    <w:rsid w:val="00796BF6"/>
    <w:rsid w:val="00797521"/>
    <w:rsid w:val="007A0197"/>
    <w:rsid w:val="007A0F1F"/>
    <w:rsid w:val="007A2DA4"/>
    <w:rsid w:val="007A3DC2"/>
    <w:rsid w:val="007A5747"/>
    <w:rsid w:val="007A67E8"/>
    <w:rsid w:val="007A6B96"/>
    <w:rsid w:val="007A7132"/>
    <w:rsid w:val="007A7443"/>
    <w:rsid w:val="007B0C86"/>
    <w:rsid w:val="007B0E70"/>
    <w:rsid w:val="007B11E6"/>
    <w:rsid w:val="007B165A"/>
    <w:rsid w:val="007B383E"/>
    <w:rsid w:val="007B6E51"/>
    <w:rsid w:val="007C059B"/>
    <w:rsid w:val="007C0D67"/>
    <w:rsid w:val="007C1F90"/>
    <w:rsid w:val="007C2622"/>
    <w:rsid w:val="007C3A22"/>
    <w:rsid w:val="007C48E9"/>
    <w:rsid w:val="007C5A0C"/>
    <w:rsid w:val="007C6D3F"/>
    <w:rsid w:val="007C7A16"/>
    <w:rsid w:val="007D00C8"/>
    <w:rsid w:val="007D0220"/>
    <w:rsid w:val="007D060C"/>
    <w:rsid w:val="007D117F"/>
    <w:rsid w:val="007D3EDA"/>
    <w:rsid w:val="007D57D7"/>
    <w:rsid w:val="007D668D"/>
    <w:rsid w:val="007D66DD"/>
    <w:rsid w:val="007D7D68"/>
    <w:rsid w:val="007E1861"/>
    <w:rsid w:val="007E3F17"/>
    <w:rsid w:val="007E58EE"/>
    <w:rsid w:val="007E5D9B"/>
    <w:rsid w:val="007E6388"/>
    <w:rsid w:val="007F3339"/>
    <w:rsid w:val="007F494B"/>
    <w:rsid w:val="007F4C68"/>
    <w:rsid w:val="007F4EF7"/>
    <w:rsid w:val="007F5292"/>
    <w:rsid w:val="007F70E5"/>
    <w:rsid w:val="008011B2"/>
    <w:rsid w:val="00801794"/>
    <w:rsid w:val="00801EB4"/>
    <w:rsid w:val="00803E5E"/>
    <w:rsid w:val="00804BBA"/>
    <w:rsid w:val="00811BDF"/>
    <w:rsid w:val="00812228"/>
    <w:rsid w:val="00812800"/>
    <w:rsid w:val="008157E9"/>
    <w:rsid w:val="00815FC5"/>
    <w:rsid w:val="00815FC6"/>
    <w:rsid w:val="008172BF"/>
    <w:rsid w:val="00820343"/>
    <w:rsid w:val="00820E72"/>
    <w:rsid w:val="008212DB"/>
    <w:rsid w:val="00822FEC"/>
    <w:rsid w:val="00823735"/>
    <w:rsid w:val="008260D7"/>
    <w:rsid w:val="00826C24"/>
    <w:rsid w:val="00827358"/>
    <w:rsid w:val="00830BB6"/>
    <w:rsid w:val="00835590"/>
    <w:rsid w:val="0083593C"/>
    <w:rsid w:val="00836039"/>
    <w:rsid w:val="008364C8"/>
    <w:rsid w:val="00836F5E"/>
    <w:rsid w:val="008370D3"/>
    <w:rsid w:val="00837292"/>
    <w:rsid w:val="00837606"/>
    <w:rsid w:val="008402E5"/>
    <w:rsid w:val="00840A37"/>
    <w:rsid w:val="00841636"/>
    <w:rsid w:val="0084326C"/>
    <w:rsid w:val="00846862"/>
    <w:rsid w:val="0084708C"/>
    <w:rsid w:val="00847924"/>
    <w:rsid w:val="00847A4A"/>
    <w:rsid w:val="00851F1A"/>
    <w:rsid w:val="00852E37"/>
    <w:rsid w:val="008542E6"/>
    <w:rsid w:val="00860187"/>
    <w:rsid w:val="00861002"/>
    <w:rsid w:val="0086144C"/>
    <w:rsid w:val="008623E8"/>
    <w:rsid w:val="00862785"/>
    <w:rsid w:val="00865496"/>
    <w:rsid w:val="00866B33"/>
    <w:rsid w:val="0086753C"/>
    <w:rsid w:val="00873BB9"/>
    <w:rsid w:val="00873BF1"/>
    <w:rsid w:val="008765D7"/>
    <w:rsid w:val="00876C44"/>
    <w:rsid w:val="0087765A"/>
    <w:rsid w:val="008812E4"/>
    <w:rsid w:val="00883505"/>
    <w:rsid w:val="008840AE"/>
    <w:rsid w:val="0088575B"/>
    <w:rsid w:val="00891993"/>
    <w:rsid w:val="00892EE8"/>
    <w:rsid w:val="00893535"/>
    <w:rsid w:val="00893625"/>
    <w:rsid w:val="00893989"/>
    <w:rsid w:val="0089423A"/>
    <w:rsid w:val="00897728"/>
    <w:rsid w:val="008A015B"/>
    <w:rsid w:val="008A1257"/>
    <w:rsid w:val="008A42F3"/>
    <w:rsid w:val="008A533E"/>
    <w:rsid w:val="008A5463"/>
    <w:rsid w:val="008B0738"/>
    <w:rsid w:val="008B22C6"/>
    <w:rsid w:val="008B273E"/>
    <w:rsid w:val="008B542D"/>
    <w:rsid w:val="008B5CAE"/>
    <w:rsid w:val="008B72BC"/>
    <w:rsid w:val="008C12DA"/>
    <w:rsid w:val="008C35C9"/>
    <w:rsid w:val="008C3F02"/>
    <w:rsid w:val="008C5129"/>
    <w:rsid w:val="008C75A2"/>
    <w:rsid w:val="008C788E"/>
    <w:rsid w:val="008D0041"/>
    <w:rsid w:val="008D375B"/>
    <w:rsid w:val="008D3E4A"/>
    <w:rsid w:val="008D43E3"/>
    <w:rsid w:val="008D46C8"/>
    <w:rsid w:val="008D616F"/>
    <w:rsid w:val="008D75D8"/>
    <w:rsid w:val="008E02F1"/>
    <w:rsid w:val="008E13B0"/>
    <w:rsid w:val="008E19B4"/>
    <w:rsid w:val="008E1AF4"/>
    <w:rsid w:val="008E6226"/>
    <w:rsid w:val="008E6715"/>
    <w:rsid w:val="008E7444"/>
    <w:rsid w:val="008F1884"/>
    <w:rsid w:val="008F1BEB"/>
    <w:rsid w:val="008F3586"/>
    <w:rsid w:val="008F3DBA"/>
    <w:rsid w:val="008F53B7"/>
    <w:rsid w:val="008F7060"/>
    <w:rsid w:val="00901E1A"/>
    <w:rsid w:val="00903161"/>
    <w:rsid w:val="00903648"/>
    <w:rsid w:val="00903D7E"/>
    <w:rsid w:val="00904395"/>
    <w:rsid w:val="00905EC9"/>
    <w:rsid w:val="00906EB3"/>
    <w:rsid w:val="009108C7"/>
    <w:rsid w:val="00915829"/>
    <w:rsid w:val="00915B9B"/>
    <w:rsid w:val="00916E69"/>
    <w:rsid w:val="00917071"/>
    <w:rsid w:val="00917DA8"/>
    <w:rsid w:val="009212A4"/>
    <w:rsid w:val="00922CD1"/>
    <w:rsid w:val="00923AE9"/>
    <w:rsid w:val="009250B1"/>
    <w:rsid w:val="00930C05"/>
    <w:rsid w:val="00935201"/>
    <w:rsid w:val="009360C4"/>
    <w:rsid w:val="00936869"/>
    <w:rsid w:val="00937A83"/>
    <w:rsid w:val="00940958"/>
    <w:rsid w:val="00940A60"/>
    <w:rsid w:val="00945EE2"/>
    <w:rsid w:val="009473E5"/>
    <w:rsid w:val="009508C1"/>
    <w:rsid w:val="00950E00"/>
    <w:rsid w:val="009532AA"/>
    <w:rsid w:val="0095330D"/>
    <w:rsid w:val="009538C2"/>
    <w:rsid w:val="00954B75"/>
    <w:rsid w:val="00954BC8"/>
    <w:rsid w:val="00955CE6"/>
    <w:rsid w:val="009564A5"/>
    <w:rsid w:val="009564D7"/>
    <w:rsid w:val="00957841"/>
    <w:rsid w:val="00957853"/>
    <w:rsid w:val="00957A20"/>
    <w:rsid w:val="009612A9"/>
    <w:rsid w:val="0096140E"/>
    <w:rsid w:val="00963348"/>
    <w:rsid w:val="009639F0"/>
    <w:rsid w:val="00963F35"/>
    <w:rsid w:val="009663A3"/>
    <w:rsid w:val="0096723B"/>
    <w:rsid w:val="009708CA"/>
    <w:rsid w:val="00970CA2"/>
    <w:rsid w:val="00971CA6"/>
    <w:rsid w:val="00972FBB"/>
    <w:rsid w:val="00973AF8"/>
    <w:rsid w:val="009758B4"/>
    <w:rsid w:val="00977F2E"/>
    <w:rsid w:val="00981CFF"/>
    <w:rsid w:val="00982B79"/>
    <w:rsid w:val="00986272"/>
    <w:rsid w:val="00986AC1"/>
    <w:rsid w:val="00987338"/>
    <w:rsid w:val="00990638"/>
    <w:rsid w:val="0099355C"/>
    <w:rsid w:val="00997B2B"/>
    <w:rsid w:val="009A5857"/>
    <w:rsid w:val="009A5EE8"/>
    <w:rsid w:val="009A6C9F"/>
    <w:rsid w:val="009A7972"/>
    <w:rsid w:val="009B183E"/>
    <w:rsid w:val="009B2C95"/>
    <w:rsid w:val="009B2F3D"/>
    <w:rsid w:val="009B34BC"/>
    <w:rsid w:val="009B5434"/>
    <w:rsid w:val="009B6749"/>
    <w:rsid w:val="009B7E81"/>
    <w:rsid w:val="009C0355"/>
    <w:rsid w:val="009C11F2"/>
    <w:rsid w:val="009C2754"/>
    <w:rsid w:val="009C66BC"/>
    <w:rsid w:val="009C6875"/>
    <w:rsid w:val="009C6E7A"/>
    <w:rsid w:val="009C70E2"/>
    <w:rsid w:val="009C75D7"/>
    <w:rsid w:val="009D004B"/>
    <w:rsid w:val="009D1817"/>
    <w:rsid w:val="009D462E"/>
    <w:rsid w:val="009D4D50"/>
    <w:rsid w:val="009D5D65"/>
    <w:rsid w:val="009E0F21"/>
    <w:rsid w:val="009E1B24"/>
    <w:rsid w:val="009E1EDB"/>
    <w:rsid w:val="009E2725"/>
    <w:rsid w:val="009E2C23"/>
    <w:rsid w:val="009E3334"/>
    <w:rsid w:val="009E4E42"/>
    <w:rsid w:val="009E4E44"/>
    <w:rsid w:val="009F06BD"/>
    <w:rsid w:val="009F1133"/>
    <w:rsid w:val="009F1912"/>
    <w:rsid w:val="009F5129"/>
    <w:rsid w:val="009F55E4"/>
    <w:rsid w:val="009F6A44"/>
    <w:rsid w:val="00A05539"/>
    <w:rsid w:val="00A06700"/>
    <w:rsid w:val="00A077B6"/>
    <w:rsid w:val="00A07EE5"/>
    <w:rsid w:val="00A11E82"/>
    <w:rsid w:val="00A156E7"/>
    <w:rsid w:val="00A15E0C"/>
    <w:rsid w:val="00A16020"/>
    <w:rsid w:val="00A165D7"/>
    <w:rsid w:val="00A17108"/>
    <w:rsid w:val="00A202A8"/>
    <w:rsid w:val="00A225E8"/>
    <w:rsid w:val="00A22F6B"/>
    <w:rsid w:val="00A24179"/>
    <w:rsid w:val="00A246A3"/>
    <w:rsid w:val="00A24B3F"/>
    <w:rsid w:val="00A24BF0"/>
    <w:rsid w:val="00A25B72"/>
    <w:rsid w:val="00A263A6"/>
    <w:rsid w:val="00A264BF"/>
    <w:rsid w:val="00A26CEA"/>
    <w:rsid w:val="00A2746B"/>
    <w:rsid w:val="00A3053B"/>
    <w:rsid w:val="00A30851"/>
    <w:rsid w:val="00A30B18"/>
    <w:rsid w:val="00A30EF9"/>
    <w:rsid w:val="00A3146F"/>
    <w:rsid w:val="00A31523"/>
    <w:rsid w:val="00A316AA"/>
    <w:rsid w:val="00A329D9"/>
    <w:rsid w:val="00A36AB0"/>
    <w:rsid w:val="00A37AEC"/>
    <w:rsid w:val="00A4009E"/>
    <w:rsid w:val="00A406DA"/>
    <w:rsid w:val="00A40A1A"/>
    <w:rsid w:val="00A42EBC"/>
    <w:rsid w:val="00A4343B"/>
    <w:rsid w:val="00A43E54"/>
    <w:rsid w:val="00A45719"/>
    <w:rsid w:val="00A46606"/>
    <w:rsid w:val="00A478B6"/>
    <w:rsid w:val="00A501B9"/>
    <w:rsid w:val="00A50A89"/>
    <w:rsid w:val="00A50D24"/>
    <w:rsid w:val="00A519BE"/>
    <w:rsid w:val="00A52697"/>
    <w:rsid w:val="00A53312"/>
    <w:rsid w:val="00A568A0"/>
    <w:rsid w:val="00A574FF"/>
    <w:rsid w:val="00A6062B"/>
    <w:rsid w:val="00A6109C"/>
    <w:rsid w:val="00A612F3"/>
    <w:rsid w:val="00A61F53"/>
    <w:rsid w:val="00A644A3"/>
    <w:rsid w:val="00A67894"/>
    <w:rsid w:val="00A70EB2"/>
    <w:rsid w:val="00A71EBE"/>
    <w:rsid w:val="00A72142"/>
    <w:rsid w:val="00A726EF"/>
    <w:rsid w:val="00A72E81"/>
    <w:rsid w:val="00A72F3D"/>
    <w:rsid w:val="00A731B3"/>
    <w:rsid w:val="00A753E9"/>
    <w:rsid w:val="00A75580"/>
    <w:rsid w:val="00A767DC"/>
    <w:rsid w:val="00A77700"/>
    <w:rsid w:val="00A8072E"/>
    <w:rsid w:val="00A82515"/>
    <w:rsid w:val="00A827B7"/>
    <w:rsid w:val="00A831E8"/>
    <w:rsid w:val="00A8534E"/>
    <w:rsid w:val="00A85E92"/>
    <w:rsid w:val="00A87B5E"/>
    <w:rsid w:val="00A93994"/>
    <w:rsid w:val="00A93E7B"/>
    <w:rsid w:val="00A94039"/>
    <w:rsid w:val="00A966A7"/>
    <w:rsid w:val="00A97179"/>
    <w:rsid w:val="00AA17AA"/>
    <w:rsid w:val="00AA1CE1"/>
    <w:rsid w:val="00AA2031"/>
    <w:rsid w:val="00AA24BD"/>
    <w:rsid w:val="00AA24F9"/>
    <w:rsid w:val="00AA44CC"/>
    <w:rsid w:val="00AA5F09"/>
    <w:rsid w:val="00AA688B"/>
    <w:rsid w:val="00AA700A"/>
    <w:rsid w:val="00AB09B5"/>
    <w:rsid w:val="00AB4A28"/>
    <w:rsid w:val="00AB5892"/>
    <w:rsid w:val="00AB6EDF"/>
    <w:rsid w:val="00AB7DE2"/>
    <w:rsid w:val="00AC09D8"/>
    <w:rsid w:val="00AC1279"/>
    <w:rsid w:val="00AC1536"/>
    <w:rsid w:val="00AC1585"/>
    <w:rsid w:val="00AC25E4"/>
    <w:rsid w:val="00AC35A8"/>
    <w:rsid w:val="00AC35DD"/>
    <w:rsid w:val="00AC59C3"/>
    <w:rsid w:val="00AC5FA6"/>
    <w:rsid w:val="00AC6A77"/>
    <w:rsid w:val="00AD461B"/>
    <w:rsid w:val="00AD5FBB"/>
    <w:rsid w:val="00AE1865"/>
    <w:rsid w:val="00AE1A92"/>
    <w:rsid w:val="00AE2FED"/>
    <w:rsid w:val="00AE40DF"/>
    <w:rsid w:val="00AE4D71"/>
    <w:rsid w:val="00AE4D81"/>
    <w:rsid w:val="00AE549C"/>
    <w:rsid w:val="00AE5D59"/>
    <w:rsid w:val="00AE7EC5"/>
    <w:rsid w:val="00AF0714"/>
    <w:rsid w:val="00AF3386"/>
    <w:rsid w:val="00AF4E5B"/>
    <w:rsid w:val="00B00A7E"/>
    <w:rsid w:val="00B04B40"/>
    <w:rsid w:val="00B05173"/>
    <w:rsid w:val="00B05C30"/>
    <w:rsid w:val="00B1068B"/>
    <w:rsid w:val="00B11D68"/>
    <w:rsid w:val="00B12272"/>
    <w:rsid w:val="00B12739"/>
    <w:rsid w:val="00B14B42"/>
    <w:rsid w:val="00B16436"/>
    <w:rsid w:val="00B16589"/>
    <w:rsid w:val="00B20D6C"/>
    <w:rsid w:val="00B212D9"/>
    <w:rsid w:val="00B23D3A"/>
    <w:rsid w:val="00B24176"/>
    <w:rsid w:val="00B255C6"/>
    <w:rsid w:val="00B2575F"/>
    <w:rsid w:val="00B27B6A"/>
    <w:rsid w:val="00B31948"/>
    <w:rsid w:val="00B346B9"/>
    <w:rsid w:val="00B35483"/>
    <w:rsid w:val="00B3763F"/>
    <w:rsid w:val="00B405D2"/>
    <w:rsid w:val="00B40629"/>
    <w:rsid w:val="00B41647"/>
    <w:rsid w:val="00B416A5"/>
    <w:rsid w:val="00B44DCE"/>
    <w:rsid w:val="00B45223"/>
    <w:rsid w:val="00B459AC"/>
    <w:rsid w:val="00B503DD"/>
    <w:rsid w:val="00B514E7"/>
    <w:rsid w:val="00B51E7C"/>
    <w:rsid w:val="00B533CB"/>
    <w:rsid w:val="00B5394F"/>
    <w:rsid w:val="00B546C5"/>
    <w:rsid w:val="00B5516F"/>
    <w:rsid w:val="00B5600D"/>
    <w:rsid w:val="00B60542"/>
    <w:rsid w:val="00B606D2"/>
    <w:rsid w:val="00B62CFA"/>
    <w:rsid w:val="00B634D2"/>
    <w:rsid w:val="00B636AF"/>
    <w:rsid w:val="00B66F0C"/>
    <w:rsid w:val="00B679BC"/>
    <w:rsid w:val="00B67FAB"/>
    <w:rsid w:val="00B74BA6"/>
    <w:rsid w:val="00B762C5"/>
    <w:rsid w:val="00B80242"/>
    <w:rsid w:val="00B8048D"/>
    <w:rsid w:val="00B81C5C"/>
    <w:rsid w:val="00B82A40"/>
    <w:rsid w:val="00B83B09"/>
    <w:rsid w:val="00B84166"/>
    <w:rsid w:val="00B87EE3"/>
    <w:rsid w:val="00B902A4"/>
    <w:rsid w:val="00B91AA1"/>
    <w:rsid w:val="00B944B0"/>
    <w:rsid w:val="00B96B70"/>
    <w:rsid w:val="00BA396C"/>
    <w:rsid w:val="00BA4065"/>
    <w:rsid w:val="00BA4BA5"/>
    <w:rsid w:val="00BA4CDA"/>
    <w:rsid w:val="00BA4E2A"/>
    <w:rsid w:val="00BA7144"/>
    <w:rsid w:val="00BA79D0"/>
    <w:rsid w:val="00BA7F06"/>
    <w:rsid w:val="00BB09BA"/>
    <w:rsid w:val="00BB0B52"/>
    <w:rsid w:val="00BB1EC7"/>
    <w:rsid w:val="00BB1F06"/>
    <w:rsid w:val="00BB31D9"/>
    <w:rsid w:val="00BB558A"/>
    <w:rsid w:val="00BB66AA"/>
    <w:rsid w:val="00BB701E"/>
    <w:rsid w:val="00BB7ABE"/>
    <w:rsid w:val="00BB7CC2"/>
    <w:rsid w:val="00BC2788"/>
    <w:rsid w:val="00BC2C01"/>
    <w:rsid w:val="00BC3EF6"/>
    <w:rsid w:val="00BC3F73"/>
    <w:rsid w:val="00BC5720"/>
    <w:rsid w:val="00BC58F2"/>
    <w:rsid w:val="00BC6DB8"/>
    <w:rsid w:val="00BC739C"/>
    <w:rsid w:val="00BD05E4"/>
    <w:rsid w:val="00BD1B16"/>
    <w:rsid w:val="00BD2E47"/>
    <w:rsid w:val="00BD3A22"/>
    <w:rsid w:val="00BD4061"/>
    <w:rsid w:val="00BD41DB"/>
    <w:rsid w:val="00BE0ECE"/>
    <w:rsid w:val="00BE3306"/>
    <w:rsid w:val="00BE459F"/>
    <w:rsid w:val="00BE5F56"/>
    <w:rsid w:val="00BF12D1"/>
    <w:rsid w:val="00BF5D8E"/>
    <w:rsid w:val="00BF60E5"/>
    <w:rsid w:val="00BF7F82"/>
    <w:rsid w:val="00C04714"/>
    <w:rsid w:val="00C07AFA"/>
    <w:rsid w:val="00C07FC3"/>
    <w:rsid w:val="00C10C60"/>
    <w:rsid w:val="00C11FAE"/>
    <w:rsid w:val="00C12568"/>
    <w:rsid w:val="00C13B6C"/>
    <w:rsid w:val="00C1422D"/>
    <w:rsid w:val="00C1672C"/>
    <w:rsid w:val="00C175AE"/>
    <w:rsid w:val="00C203EA"/>
    <w:rsid w:val="00C23954"/>
    <w:rsid w:val="00C244D7"/>
    <w:rsid w:val="00C2713B"/>
    <w:rsid w:val="00C2751A"/>
    <w:rsid w:val="00C27841"/>
    <w:rsid w:val="00C33176"/>
    <w:rsid w:val="00C34A25"/>
    <w:rsid w:val="00C35892"/>
    <w:rsid w:val="00C35BB4"/>
    <w:rsid w:val="00C40544"/>
    <w:rsid w:val="00C40586"/>
    <w:rsid w:val="00C40B03"/>
    <w:rsid w:val="00C40D92"/>
    <w:rsid w:val="00C41E09"/>
    <w:rsid w:val="00C425CB"/>
    <w:rsid w:val="00C44F09"/>
    <w:rsid w:val="00C47762"/>
    <w:rsid w:val="00C47C15"/>
    <w:rsid w:val="00C47EED"/>
    <w:rsid w:val="00C5167B"/>
    <w:rsid w:val="00C5200E"/>
    <w:rsid w:val="00C52A8E"/>
    <w:rsid w:val="00C52BF3"/>
    <w:rsid w:val="00C54412"/>
    <w:rsid w:val="00C54A51"/>
    <w:rsid w:val="00C5741C"/>
    <w:rsid w:val="00C57F34"/>
    <w:rsid w:val="00C62419"/>
    <w:rsid w:val="00C64017"/>
    <w:rsid w:val="00C64743"/>
    <w:rsid w:val="00C64E1F"/>
    <w:rsid w:val="00C66044"/>
    <w:rsid w:val="00C66722"/>
    <w:rsid w:val="00C66BEC"/>
    <w:rsid w:val="00C6725F"/>
    <w:rsid w:val="00C71C39"/>
    <w:rsid w:val="00C73091"/>
    <w:rsid w:val="00C7403B"/>
    <w:rsid w:val="00C758A2"/>
    <w:rsid w:val="00C75AB0"/>
    <w:rsid w:val="00C764C9"/>
    <w:rsid w:val="00C80A1D"/>
    <w:rsid w:val="00C80C0C"/>
    <w:rsid w:val="00C80F49"/>
    <w:rsid w:val="00C8371C"/>
    <w:rsid w:val="00C844E9"/>
    <w:rsid w:val="00C8487F"/>
    <w:rsid w:val="00C863E4"/>
    <w:rsid w:val="00C86D66"/>
    <w:rsid w:val="00C872E1"/>
    <w:rsid w:val="00C9062E"/>
    <w:rsid w:val="00C913AA"/>
    <w:rsid w:val="00C93D4D"/>
    <w:rsid w:val="00C9444B"/>
    <w:rsid w:val="00CA170A"/>
    <w:rsid w:val="00CA18D8"/>
    <w:rsid w:val="00CA6588"/>
    <w:rsid w:val="00CB03A8"/>
    <w:rsid w:val="00CB09CE"/>
    <w:rsid w:val="00CB17DD"/>
    <w:rsid w:val="00CB4200"/>
    <w:rsid w:val="00CB4489"/>
    <w:rsid w:val="00CB58F6"/>
    <w:rsid w:val="00CB6CB6"/>
    <w:rsid w:val="00CB7A58"/>
    <w:rsid w:val="00CC177F"/>
    <w:rsid w:val="00CC1A86"/>
    <w:rsid w:val="00CC1EB9"/>
    <w:rsid w:val="00CC3992"/>
    <w:rsid w:val="00CC3C07"/>
    <w:rsid w:val="00CC451B"/>
    <w:rsid w:val="00CC5809"/>
    <w:rsid w:val="00CC6980"/>
    <w:rsid w:val="00CD09C5"/>
    <w:rsid w:val="00CD1324"/>
    <w:rsid w:val="00CD1E79"/>
    <w:rsid w:val="00CD2BED"/>
    <w:rsid w:val="00CD2D2C"/>
    <w:rsid w:val="00CD31BF"/>
    <w:rsid w:val="00CD5993"/>
    <w:rsid w:val="00CD5EF5"/>
    <w:rsid w:val="00CD621F"/>
    <w:rsid w:val="00CD7419"/>
    <w:rsid w:val="00CD7EA8"/>
    <w:rsid w:val="00CE0FF5"/>
    <w:rsid w:val="00CE295E"/>
    <w:rsid w:val="00CE33B8"/>
    <w:rsid w:val="00CE5779"/>
    <w:rsid w:val="00CF071A"/>
    <w:rsid w:val="00CF0E9C"/>
    <w:rsid w:val="00CF2167"/>
    <w:rsid w:val="00CF232C"/>
    <w:rsid w:val="00CF252C"/>
    <w:rsid w:val="00CF3AF0"/>
    <w:rsid w:val="00CF4E7C"/>
    <w:rsid w:val="00CF7F4F"/>
    <w:rsid w:val="00D0063A"/>
    <w:rsid w:val="00D01E10"/>
    <w:rsid w:val="00D02C70"/>
    <w:rsid w:val="00D036DC"/>
    <w:rsid w:val="00D040BE"/>
    <w:rsid w:val="00D04212"/>
    <w:rsid w:val="00D042B1"/>
    <w:rsid w:val="00D06892"/>
    <w:rsid w:val="00D074A4"/>
    <w:rsid w:val="00D10B52"/>
    <w:rsid w:val="00D10F73"/>
    <w:rsid w:val="00D11244"/>
    <w:rsid w:val="00D117DA"/>
    <w:rsid w:val="00D12DCE"/>
    <w:rsid w:val="00D13C97"/>
    <w:rsid w:val="00D15AF7"/>
    <w:rsid w:val="00D16292"/>
    <w:rsid w:val="00D17B93"/>
    <w:rsid w:val="00D17C91"/>
    <w:rsid w:val="00D20152"/>
    <w:rsid w:val="00D204B7"/>
    <w:rsid w:val="00D20D96"/>
    <w:rsid w:val="00D217CB"/>
    <w:rsid w:val="00D21B4C"/>
    <w:rsid w:val="00D2312A"/>
    <w:rsid w:val="00D23D2C"/>
    <w:rsid w:val="00D243CA"/>
    <w:rsid w:val="00D256DE"/>
    <w:rsid w:val="00D2710A"/>
    <w:rsid w:val="00D316DB"/>
    <w:rsid w:val="00D32846"/>
    <w:rsid w:val="00D33EAE"/>
    <w:rsid w:val="00D34F5C"/>
    <w:rsid w:val="00D35F02"/>
    <w:rsid w:val="00D37700"/>
    <w:rsid w:val="00D37A3E"/>
    <w:rsid w:val="00D40245"/>
    <w:rsid w:val="00D41612"/>
    <w:rsid w:val="00D43C1E"/>
    <w:rsid w:val="00D44195"/>
    <w:rsid w:val="00D44F56"/>
    <w:rsid w:val="00D451B8"/>
    <w:rsid w:val="00D4622C"/>
    <w:rsid w:val="00D46587"/>
    <w:rsid w:val="00D4775D"/>
    <w:rsid w:val="00D51B04"/>
    <w:rsid w:val="00D521B7"/>
    <w:rsid w:val="00D52D5B"/>
    <w:rsid w:val="00D545AA"/>
    <w:rsid w:val="00D55ECB"/>
    <w:rsid w:val="00D57ECF"/>
    <w:rsid w:val="00D63429"/>
    <w:rsid w:val="00D636A0"/>
    <w:rsid w:val="00D64747"/>
    <w:rsid w:val="00D6531A"/>
    <w:rsid w:val="00D65E29"/>
    <w:rsid w:val="00D66C76"/>
    <w:rsid w:val="00D70699"/>
    <w:rsid w:val="00D70776"/>
    <w:rsid w:val="00D70B2A"/>
    <w:rsid w:val="00D7795B"/>
    <w:rsid w:val="00D81EA0"/>
    <w:rsid w:val="00D83189"/>
    <w:rsid w:val="00D83910"/>
    <w:rsid w:val="00D9012A"/>
    <w:rsid w:val="00D90E90"/>
    <w:rsid w:val="00D90F83"/>
    <w:rsid w:val="00D93D45"/>
    <w:rsid w:val="00D944A9"/>
    <w:rsid w:val="00D97AC3"/>
    <w:rsid w:val="00DA0A6A"/>
    <w:rsid w:val="00DA1935"/>
    <w:rsid w:val="00DA2A4D"/>
    <w:rsid w:val="00DA44E9"/>
    <w:rsid w:val="00DA4B4A"/>
    <w:rsid w:val="00DA55E1"/>
    <w:rsid w:val="00DA6EA0"/>
    <w:rsid w:val="00DB0F70"/>
    <w:rsid w:val="00DB1A11"/>
    <w:rsid w:val="00DC24C4"/>
    <w:rsid w:val="00DC2508"/>
    <w:rsid w:val="00DC3520"/>
    <w:rsid w:val="00DC7D62"/>
    <w:rsid w:val="00DD13A7"/>
    <w:rsid w:val="00DD24A1"/>
    <w:rsid w:val="00DD53D0"/>
    <w:rsid w:val="00DD612A"/>
    <w:rsid w:val="00DE06EA"/>
    <w:rsid w:val="00DE1A0A"/>
    <w:rsid w:val="00DE1B89"/>
    <w:rsid w:val="00DE1C21"/>
    <w:rsid w:val="00DE1D0E"/>
    <w:rsid w:val="00DE1D74"/>
    <w:rsid w:val="00DE2F01"/>
    <w:rsid w:val="00DE42E9"/>
    <w:rsid w:val="00DE6889"/>
    <w:rsid w:val="00DE6A8E"/>
    <w:rsid w:val="00DE72DD"/>
    <w:rsid w:val="00DF005C"/>
    <w:rsid w:val="00DF170C"/>
    <w:rsid w:val="00DF4CE3"/>
    <w:rsid w:val="00E00541"/>
    <w:rsid w:val="00E015D0"/>
    <w:rsid w:val="00E02AD6"/>
    <w:rsid w:val="00E03CAE"/>
    <w:rsid w:val="00E0562E"/>
    <w:rsid w:val="00E0583E"/>
    <w:rsid w:val="00E05B0A"/>
    <w:rsid w:val="00E06946"/>
    <w:rsid w:val="00E076B7"/>
    <w:rsid w:val="00E07DE6"/>
    <w:rsid w:val="00E141D7"/>
    <w:rsid w:val="00E145DD"/>
    <w:rsid w:val="00E14CBA"/>
    <w:rsid w:val="00E15F38"/>
    <w:rsid w:val="00E177B1"/>
    <w:rsid w:val="00E2088C"/>
    <w:rsid w:val="00E20C06"/>
    <w:rsid w:val="00E210EF"/>
    <w:rsid w:val="00E22EED"/>
    <w:rsid w:val="00E26214"/>
    <w:rsid w:val="00E2701A"/>
    <w:rsid w:val="00E27041"/>
    <w:rsid w:val="00E275DA"/>
    <w:rsid w:val="00E27684"/>
    <w:rsid w:val="00E27CE7"/>
    <w:rsid w:val="00E308A8"/>
    <w:rsid w:val="00E36331"/>
    <w:rsid w:val="00E36947"/>
    <w:rsid w:val="00E37EBD"/>
    <w:rsid w:val="00E43033"/>
    <w:rsid w:val="00E43620"/>
    <w:rsid w:val="00E44567"/>
    <w:rsid w:val="00E451F7"/>
    <w:rsid w:val="00E45B2F"/>
    <w:rsid w:val="00E460B1"/>
    <w:rsid w:val="00E46C99"/>
    <w:rsid w:val="00E51159"/>
    <w:rsid w:val="00E52EEE"/>
    <w:rsid w:val="00E5571D"/>
    <w:rsid w:val="00E55B95"/>
    <w:rsid w:val="00E56B5E"/>
    <w:rsid w:val="00E61D94"/>
    <w:rsid w:val="00E629E9"/>
    <w:rsid w:val="00E62C03"/>
    <w:rsid w:val="00E66263"/>
    <w:rsid w:val="00E6732C"/>
    <w:rsid w:val="00E74FD8"/>
    <w:rsid w:val="00E767CA"/>
    <w:rsid w:val="00E76BCE"/>
    <w:rsid w:val="00E81404"/>
    <w:rsid w:val="00E83581"/>
    <w:rsid w:val="00E84089"/>
    <w:rsid w:val="00E841B8"/>
    <w:rsid w:val="00E8431F"/>
    <w:rsid w:val="00E843E0"/>
    <w:rsid w:val="00E84A4F"/>
    <w:rsid w:val="00E84EDE"/>
    <w:rsid w:val="00E8514F"/>
    <w:rsid w:val="00E86B00"/>
    <w:rsid w:val="00E87333"/>
    <w:rsid w:val="00E90C42"/>
    <w:rsid w:val="00E91A98"/>
    <w:rsid w:val="00E93A4B"/>
    <w:rsid w:val="00E94BD7"/>
    <w:rsid w:val="00E95AB2"/>
    <w:rsid w:val="00E970F6"/>
    <w:rsid w:val="00EA1977"/>
    <w:rsid w:val="00EA2A19"/>
    <w:rsid w:val="00EA35CE"/>
    <w:rsid w:val="00EA3A5D"/>
    <w:rsid w:val="00EA3C77"/>
    <w:rsid w:val="00EA4D10"/>
    <w:rsid w:val="00EA4EDB"/>
    <w:rsid w:val="00EA5F00"/>
    <w:rsid w:val="00EA67B9"/>
    <w:rsid w:val="00EA6A21"/>
    <w:rsid w:val="00EA7FB5"/>
    <w:rsid w:val="00EB61CF"/>
    <w:rsid w:val="00EB7C1B"/>
    <w:rsid w:val="00EC1318"/>
    <w:rsid w:val="00EC53A1"/>
    <w:rsid w:val="00EC5EB0"/>
    <w:rsid w:val="00EC7075"/>
    <w:rsid w:val="00ED0020"/>
    <w:rsid w:val="00ED1C17"/>
    <w:rsid w:val="00ED2D02"/>
    <w:rsid w:val="00ED58E8"/>
    <w:rsid w:val="00EE038D"/>
    <w:rsid w:val="00EE12AB"/>
    <w:rsid w:val="00EE2889"/>
    <w:rsid w:val="00EE4B14"/>
    <w:rsid w:val="00EE4C24"/>
    <w:rsid w:val="00EE574E"/>
    <w:rsid w:val="00EE7519"/>
    <w:rsid w:val="00EF0293"/>
    <w:rsid w:val="00EF0DDA"/>
    <w:rsid w:val="00EF1C8F"/>
    <w:rsid w:val="00EF27EB"/>
    <w:rsid w:val="00EF3227"/>
    <w:rsid w:val="00EF5807"/>
    <w:rsid w:val="00EF614D"/>
    <w:rsid w:val="00EF7DEB"/>
    <w:rsid w:val="00F00C29"/>
    <w:rsid w:val="00F01A09"/>
    <w:rsid w:val="00F03716"/>
    <w:rsid w:val="00F03DF0"/>
    <w:rsid w:val="00F044CE"/>
    <w:rsid w:val="00F06AF4"/>
    <w:rsid w:val="00F06B59"/>
    <w:rsid w:val="00F07991"/>
    <w:rsid w:val="00F07D91"/>
    <w:rsid w:val="00F07DAF"/>
    <w:rsid w:val="00F104F9"/>
    <w:rsid w:val="00F12080"/>
    <w:rsid w:val="00F125C5"/>
    <w:rsid w:val="00F142C6"/>
    <w:rsid w:val="00F16577"/>
    <w:rsid w:val="00F21238"/>
    <w:rsid w:val="00F240ED"/>
    <w:rsid w:val="00F24686"/>
    <w:rsid w:val="00F24D33"/>
    <w:rsid w:val="00F24D62"/>
    <w:rsid w:val="00F316D5"/>
    <w:rsid w:val="00F31D66"/>
    <w:rsid w:val="00F33ACE"/>
    <w:rsid w:val="00F35373"/>
    <w:rsid w:val="00F3593A"/>
    <w:rsid w:val="00F362EB"/>
    <w:rsid w:val="00F365B6"/>
    <w:rsid w:val="00F4035A"/>
    <w:rsid w:val="00F40848"/>
    <w:rsid w:val="00F41A71"/>
    <w:rsid w:val="00F4201C"/>
    <w:rsid w:val="00F42097"/>
    <w:rsid w:val="00F4432E"/>
    <w:rsid w:val="00F461F3"/>
    <w:rsid w:val="00F46790"/>
    <w:rsid w:val="00F46FF5"/>
    <w:rsid w:val="00F47221"/>
    <w:rsid w:val="00F47D53"/>
    <w:rsid w:val="00F537E7"/>
    <w:rsid w:val="00F564A7"/>
    <w:rsid w:val="00F56818"/>
    <w:rsid w:val="00F575F5"/>
    <w:rsid w:val="00F60095"/>
    <w:rsid w:val="00F6043F"/>
    <w:rsid w:val="00F61665"/>
    <w:rsid w:val="00F618A3"/>
    <w:rsid w:val="00F6395C"/>
    <w:rsid w:val="00F63E7F"/>
    <w:rsid w:val="00F652E5"/>
    <w:rsid w:val="00F67490"/>
    <w:rsid w:val="00F674A5"/>
    <w:rsid w:val="00F67ACE"/>
    <w:rsid w:val="00F71107"/>
    <w:rsid w:val="00F71674"/>
    <w:rsid w:val="00F74805"/>
    <w:rsid w:val="00F74A48"/>
    <w:rsid w:val="00F75F3E"/>
    <w:rsid w:val="00F82CDB"/>
    <w:rsid w:val="00F82F36"/>
    <w:rsid w:val="00F8316A"/>
    <w:rsid w:val="00F83391"/>
    <w:rsid w:val="00F83893"/>
    <w:rsid w:val="00F83A31"/>
    <w:rsid w:val="00F857D5"/>
    <w:rsid w:val="00F86118"/>
    <w:rsid w:val="00F86589"/>
    <w:rsid w:val="00F9039A"/>
    <w:rsid w:val="00F91D69"/>
    <w:rsid w:val="00F93EE3"/>
    <w:rsid w:val="00F94150"/>
    <w:rsid w:val="00F976D4"/>
    <w:rsid w:val="00FA25B5"/>
    <w:rsid w:val="00FA2F06"/>
    <w:rsid w:val="00FA608D"/>
    <w:rsid w:val="00FA611F"/>
    <w:rsid w:val="00FA63F5"/>
    <w:rsid w:val="00FA6EC4"/>
    <w:rsid w:val="00FA79DB"/>
    <w:rsid w:val="00FB0695"/>
    <w:rsid w:val="00FB191D"/>
    <w:rsid w:val="00FB1B10"/>
    <w:rsid w:val="00FB4954"/>
    <w:rsid w:val="00FB4A9A"/>
    <w:rsid w:val="00FB53C2"/>
    <w:rsid w:val="00FB5862"/>
    <w:rsid w:val="00FB5D12"/>
    <w:rsid w:val="00FB616C"/>
    <w:rsid w:val="00FC0E1D"/>
    <w:rsid w:val="00FC50A8"/>
    <w:rsid w:val="00FC61D4"/>
    <w:rsid w:val="00FC647D"/>
    <w:rsid w:val="00FC6F2B"/>
    <w:rsid w:val="00FD165B"/>
    <w:rsid w:val="00FD3209"/>
    <w:rsid w:val="00FD3AAF"/>
    <w:rsid w:val="00FD571B"/>
    <w:rsid w:val="00FE04E2"/>
    <w:rsid w:val="00FE360E"/>
    <w:rsid w:val="00FE3E10"/>
    <w:rsid w:val="00FE4C44"/>
    <w:rsid w:val="00FE5CD4"/>
    <w:rsid w:val="00FE68C6"/>
    <w:rsid w:val="00FE6D86"/>
    <w:rsid w:val="00FF02B0"/>
    <w:rsid w:val="00FF33A5"/>
    <w:rsid w:val="00FF6A7E"/>
    <w:rsid w:val="00FF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F9AE562"/>
  <w15:chartTrackingRefBased/>
  <w15:docId w15:val="{290157C7-8075-4F7E-9FA1-EBC91B1D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7A4E"/>
    <w:rPr>
      <w:rFonts w:ascii="Verdana" w:hAnsi="Verdana" w:cs="Verdana"/>
      <w:sz w:val="18"/>
      <w:szCs w:val="18"/>
      <w:lang w:val="en-GB" w:eastAsia="zh-CN"/>
    </w:rPr>
  </w:style>
  <w:style w:type="paragraph" w:styleId="Nagwek1">
    <w:name w:val="heading 1"/>
    <w:basedOn w:val="No-numheading1Agency"/>
    <w:next w:val="BodytextAgency"/>
    <w:qFormat/>
    <w:rsid w:val="00E51159"/>
    <w:pPr>
      <w:numPr>
        <w:numId w:val="63"/>
      </w:numPr>
    </w:pPr>
    <w:rPr>
      <w:noProof/>
    </w:rPr>
  </w:style>
  <w:style w:type="paragraph" w:styleId="Nagwek2">
    <w:name w:val="heading 2"/>
    <w:basedOn w:val="No-numheading2Agency"/>
    <w:next w:val="BodytextAgency"/>
    <w:qFormat/>
    <w:rsid w:val="00E51159"/>
    <w:pPr>
      <w:numPr>
        <w:ilvl w:val="1"/>
        <w:numId w:val="63"/>
      </w:numPr>
    </w:pPr>
  </w:style>
  <w:style w:type="paragraph" w:styleId="Nagwek3">
    <w:name w:val="heading 3"/>
    <w:basedOn w:val="No-numheading3Agency"/>
    <w:next w:val="BodytextAgency"/>
    <w:qFormat/>
    <w:rsid w:val="00E51159"/>
    <w:pPr>
      <w:numPr>
        <w:ilvl w:val="2"/>
        <w:numId w:val="63"/>
      </w:numPr>
    </w:pPr>
  </w:style>
  <w:style w:type="paragraph" w:styleId="Nagwek4">
    <w:name w:val="heading 4"/>
    <w:basedOn w:val="No-numheading4Agency"/>
    <w:next w:val="BodytextAgency"/>
    <w:qFormat/>
    <w:rsid w:val="00E51159"/>
    <w:pPr>
      <w:numPr>
        <w:ilvl w:val="3"/>
        <w:numId w:val="63"/>
      </w:numPr>
    </w:pPr>
  </w:style>
  <w:style w:type="paragraph" w:styleId="Nagwek5">
    <w:name w:val="heading 5"/>
    <w:basedOn w:val="Normalny"/>
    <w:next w:val="Normalny"/>
    <w:qFormat/>
    <w:rsid w:val="00E51159"/>
    <w:pPr>
      <w:keepNext/>
      <w:numPr>
        <w:ilvl w:val="4"/>
        <w:numId w:val="63"/>
      </w:numPr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Nagwek6">
    <w:name w:val="heading 6"/>
    <w:basedOn w:val="No-numheading6Agency"/>
    <w:next w:val="BodytextAgency"/>
    <w:qFormat/>
    <w:rsid w:val="00E51159"/>
    <w:pPr>
      <w:numPr>
        <w:ilvl w:val="5"/>
        <w:numId w:val="63"/>
      </w:numPr>
    </w:pPr>
  </w:style>
  <w:style w:type="paragraph" w:styleId="Nagwek7">
    <w:name w:val="heading 7"/>
    <w:basedOn w:val="No-numheading7Agency"/>
    <w:next w:val="BodytextAgency"/>
    <w:qFormat/>
    <w:rsid w:val="00E51159"/>
    <w:pPr>
      <w:numPr>
        <w:ilvl w:val="6"/>
        <w:numId w:val="63"/>
      </w:numPr>
    </w:pPr>
  </w:style>
  <w:style w:type="paragraph" w:styleId="Nagwek8">
    <w:name w:val="heading 8"/>
    <w:basedOn w:val="No-numheading8Agency"/>
    <w:next w:val="BodytextAgency"/>
    <w:qFormat/>
    <w:rsid w:val="00E51159"/>
    <w:pPr>
      <w:numPr>
        <w:ilvl w:val="7"/>
        <w:numId w:val="63"/>
      </w:numPr>
    </w:pPr>
  </w:style>
  <w:style w:type="paragraph" w:styleId="Nagwek9">
    <w:name w:val="heading 9"/>
    <w:basedOn w:val="No-numheading9Agency"/>
    <w:next w:val="BodytextAgency"/>
    <w:qFormat/>
    <w:rsid w:val="00E51159"/>
    <w:pPr>
      <w:numPr>
        <w:ilvl w:val="8"/>
        <w:numId w:val="63"/>
      </w:numPr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centredAgency">
    <w:name w:val="Heading centred (Agency)"/>
    <w:basedOn w:val="No-numheading1Agency"/>
    <w:next w:val="BodytextAgency"/>
    <w:qFormat/>
    <w:rsid w:val="00796BF6"/>
    <w:pPr>
      <w:jc w:val="center"/>
    </w:pPr>
  </w:style>
  <w:style w:type="paragraph" w:styleId="Stopka">
    <w:name w:val="footer"/>
    <w:basedOn w:val="Normalny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Numerstrony">
    <w:name w:val="page number"/>
    <w:basedOn w:val="Domylnaczcionkaakapitu"/>
    <w:semiHidden/>
    <w:rsid w:val="00E51159"/>
  </w:style>
  <w:style w:type="paragraph" w:customStyle="1" w:styleId="FooterAgency">
    <w:name w:val="Footer (Agency)"/>
    <w:basedOn w:val="Normalny"/>
    <w:link w:val="FooterAgencyCharChar"/>
    <w:rsid w:val="00073E98"/>
    <w:rPr>
      <w:rFonts w:eastAsia="Verdana" w:cs="Times New Roman"/>
      <w:color w:val="6D6F71"/>
      <w:sz w:val="14"/>
      <w:szCs w:val="14"/>
      <w:lang w:val="x-none" w:eastAsia="x-none"/>
    </w:rPr>
  </w:style>
  <w:style w:type="paragraph" w:customStyle="1" w:styleId="FooterblueAgency">
    <w:name w:val="Footer blue (Agency)"/>
    <w:basedOn w:val="Normalny"/>
    <w:link w:val="FooterblueAgencyCharChar"/>
    <w:rsid w:val="00073E98"/>
    <w:rPr>
      <w:rFonts w:eastAsia="Verdana" w:cs="Times New Roman"/>
      <w:b/>
      <w:color w:val="003399"/>
      <w:sz w:val="13"/>
      <w:szCs w:val="14"/>
      <w:lang w:val="x-none" w:eastAsia="x-none"/>
    </w:rPr>
  </w:style>
  <w:style w:type="table" w:customStyle="1" w:styleId="FootertableAgency">
    <w:name w:val="Footer table (Agency)"/>
    <w:basedOn w:val="Standardowy"/>
    <w:semiHidden/>
    <w:rsid w:val="00E51159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Wingdings" w:hAnsi="Wingdings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073E98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ny"/>
    <w:next w:val="Normalny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</w:rPr>
  </w:style>
  <w:style w:type="character" w:customStyle="1" w:styleId="FooterblueAgencyCharChar">
    <w:name w:val="Footer blue (Agency) Char Char"/>
    <w:link w:val="FooterblueAgency"/>
    <w:rsid w:val="00073E98"/>
    <w:rPr>
      <w:rFonts w:ascii="Verdana" w:eastAsia="Verdana" w:hAnsi="Verdana" w:cs="Verdana"/>
      <w:b/>
      <w:color w:val="003399"/>
      <w:sz w:val="13"/>
      <w:szCs w:val="14"/>
    </w:rPr>
  </w:style>
  <w:style w:type="paragraph" w:styleId="Tekstpodstawowy">
    <w:name w:val="Body Text"/>
    <w:basedOn w:val="Normalny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ny"/>
    <w:link w:val="BodytextAgencyChar"/>
    <w:qFormat/>
    <w:rsid w:val="00E51159"/>
    <w:pPr>
      <w:spacing w:after="140" w:line="280" w:lineRule="atLeast"/>
    </w:pPr>
    <w:rPr>
      <w:rFonts w:eastAsia="Verdana" w:cs="Times New Roman"/>
      <w:lang w:val="x-none" w:eastAsia="x-none"/>
    </w:rPr>
  </w:style>
  <w:style w:type="numbering" w:customStyle="1" w:styleId="BulletsAgency">
    <w:name w:val="Bullets (Agency)"/>
    <w:basedOn w:val="Bezlisty"/>
    <w:rsid w:val="00E51159"/>
    <w:pPr>
      <w:numPr>
        <w:numId w:val="1"/>
      </w:numPr>
    </w:pPr>
  </w:style>
  <w:style w:type="paragraph" w:customStyle="1" w:styleId="DisclaimerAgency">
    <w:name w:val="Disclaimer (Agency)"/>
    <w:basedOn w:val="Normalny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ny"/>
    <w:next w:val="BodytextAgency"/>
    <w:qFormat/>
    <w:rsid w:val="00E51159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ny"/>
    <w:next w:val="DocsubtitleAgency"/>
    <w:qFormat/>
    <w:rsid w:val="00E51159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ny"/>
    <w:next w:val="BodytextAgency"/>
    <w:qFormat/>
    <w:rsid w:val="00E51159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Odwoanieprzypisukocowego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Tekstprzypisukocowego">
    <w:name w:val="endnote text"/>
    <w:basedOn w:val="Normalny"/>
    <w:semiHidden/>
    <w:rsid w:val="00E51159"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alny"/>
    <w:semiHidden/>
    <w:rsid w:val="00E51159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ny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ny"/>
    <w:next w:val="FigureAgency"/>
    <w:semiHidden/>
    <w:rsid w:val="00E51159"/>
    <w:pPr>
      <w:keepNext/>
      <w:numPr>
        <w:numId w:val="2"/>
      </w:numPr>
      <w:spacing w:before="240" w:after="120"/>
    </w:pPr>
  </w:style>
  <w:style w:type="character" w:styleId="Odwoanieprzypisudolnego">
    <w:name w:val="footnote reference"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E51159"/>
    <w:rPr>
      <w:rFonts w:ascii="Verdana" w:hAnsi="Verdana"/>
      <w:color w:val="auto"/>
      <w:vertAlign w:val="superscript"/>
    </w:rPr>
  </w:style>
  <w:style w:type="paragraph" w:styleId="Tekstprzypisudolnego">
    <w:name w:val="footnote text"/>
    <w:basedOn w:val="Normalny"/>
    <w:link w:val="TekstprzypisudolnegoZnak"/>
    <w:rsid w:val="00E51159"/>
    <w:rPr>
      <w:rFonts w:eastAsia="Verdana" w:cs="Times New Roman"/>
      <w:sz w:val="15"/>
      <w:szCs w:val="20"/>
      <w:lang w:val="x-none" w:eastAsia="x-none"/>
    </w:rPr>
  </w:style>
  <w:style w:type="paragraph" w:customStyle="1" w:styleId="FootnotetextAgency">
    <w:name w:val="Footnote text (Agency)"/>
    <w:basedOn w:val="Normalny"/>
    <w:link w:val="FootnotetextAgencyChar"/>
    <w:rsid w:val="00E51159"/>
    <w:rPr>
      <w:rFonts w:eastAsia="Verdana" w:cs="Times New Roman"/>
      <w:sz w:val="15"/>
      <w:lang w:val="x-none" w:eastAsia="x-none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ny"/>
    <w:next w:val="BodytextAgency"/>
    <w:link w:val="Heading1AgencyChar"/>
    <w:qFormat/>
    <w:rsid w:val="00E51159"/>
    <w:pPr>
      <w:keepNext/>
      <w:numPr>
        <w:numId w:val="3"/>
      </w:numPr>
      <w:spacing w:before="280" w:after="220"/>
      <w:outlineLvl w:val="0"/>
    </w:pPr>
    <w:rPr>
      <w:rFonts w:eastAsia="Verdana" w:cs="Times New Roman"/>
      <w:b/>
      <w:bCs/>
      <w:kern w:val="32"/>
      <w:sz w:val="27"/>
      <w:szCs w:val="27"/>
      <w:lang w:val="x-none" w:eastAsia="x-none"/>
    </w:rPr>
  </w:style>
  <w:style w:type="paragraph" w:customStyle="1" w:styleId="Heading2Agency">
    <w:name w:val="Heading 2 (Agency)"/>
    <w:basedOn w:val="Normalny"/>
    <w:next w:val="BodytextAgency"/>
    <w:link w:val="Heading2AgencyChar"/>
    <w:qFormat/>
    <w:rsid w:val="00E51159"/>
    <w:pPr>
      <w:keepNext/>
      <w:numPr>
        <w:ilvl w:val="1"/>
        <w:numId w:val="3"/>
      </w:numPr>
      <w:spacing w:before="280" w:after="220"/>
      <w:outlineLvl w:val="1"/>
    </w:pPr>
    <w:rPr>
      <w:rFonts w:eastAsia="Verdana" w:cs="Times New Roman"/>
      <w:b/>
      <w:bCs/>
      <w:i/>
      <w:kern w:val="32"/>
      <w:sz w:val="22"/>
      <w:szCs w:val="22"/>
      <w:lang w:val="x-none" w:eastAsia="x-none"/>
    </w:rPr>
  </w:style>
  <w:style w:type="paragraph" w:customStyle="1" w:styleId="Heading3Agency">
    <w:name w:val="Heading 3 (Agency)"/>
    <w:basedOn w:val="Normalny"/>
    <w:next w:val="BodytextAgency"/>
    <w:link w:val="Heading3AgencyCharChar"/>
    <w:qFormat/>
    <w:rsid w:val="00E51159"/>
    <w:pPr>
      <w:keepNext/>
      <w:numPr>
        <w:ilvl w:val="2"/>
        <w:numId w:val="3"/>
      </w:numPr>
      <w:spacing w:before="280" w:after="220"/>
      <w:outlineLvl w:val="2"/>
    </w:pPr>
    <w:rPr>
      <w:rFonts w:eastAsia="Verdana" w:cs="Times New Roman"/>
      <w:b/>
      <w:bCs/>
      <w:kern w:val="32"/>
      <w:sz w:val="22"/>
      <w:szCs w:val="22"/>
      <w:lang w:val="x-none" w:eastAsia="x-none"/>
    </w:rPr>
  </w:style>
  <w:style w:type="paragraph" w:customStyle="1" w:styleId="Heading4Agency">
    <w:name w:val="Heading 4 (Agency)"/>
    <w:basedOn w:val="Heading3Agency"/>
    <w:next w:val="BodytextAgency"/>
    <w:qFormat/>
    <w:rsid w:val="00E51159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E51159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ny"/>
    <w:next w:val="BodytextAgency"/>
    <w:qFormat/>
    <w:rsid w:val="00E51159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ny"/>
    <w:next w:val="BodytextAgency"/>
    <w:qFormat/>
    <w:rsid w:val="00E51159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E51159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E51159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E51159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qFormat/>
    <w:rsid w:val="00E51159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No-TOCheadingAgency">
    <w:name w:val="No-TOC heading (Agency)"/>
    <w:basedOn w:val="Normalny"/>
    <w:next w:val="BodytextAgency"/>
    <w:qFormat/>
    <w:rsid w:val="00E51159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Bezlisty"/>
    <w:rsid w:val="00E51159"/>
    <w:pPr>
      <w:numPr>
        <w:numId w:val="4"/>
      </w:numPr>
    </w:pPr>
  </w:style>
  <w:style w:type="paragraph" w:customStyle="1" w:styleId="RefAgency">
    <w:name w:val="Ref. (Agency)"/>
    <w:basedOn w:val="Normalny"/>
    <w:semiHidden/>
    <w:rsid w:val="00E51159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Standardowy"/>
    <w:semiHidden/>
    <w:rsid w:val="0098627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Wingdings" w:hAnsi="Wingdings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Wingdings" w:hAnsi="Wingdings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Standardowy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Wingdings" w:hAnsi="Wingdings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ny"/>
    <w:next w:val="BodytextAgency"/>
    <w:semiHidden/>
    <w:rsid w:val="00E51159"/>
    <w:pPr>
      <w:keepNext/>
      <w:numPr>
        <w:numId w:val="5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E51159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ny"/>
    <w:link w:val="TabletextrowsAgencyChar"/>
    <w:uiPriority w:val="99"/>
    <w:qFormat/>
    <w:rsid w:val="00E51159"/>
    <w:pPr>
      <w:spacing w:line="280" w:lineRule="exact"/>
    </w:pPr>
    <w:rPr>
      <w:rFonts w:eastAsia="Times New Roman" w:cs="Times New Roman"/>
      <w:lang w:val="x-none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E51159"/>
    <w:pPr>
      <w:spacing w:before="60" w:after="240" w:line="240" w:lineRule="auto"/>
    </w:pPr>
    <w:rPr>
      <w:sz w:val="16"/>
      <w:szCs w:val="16"/>
    </w:rPr>
  </w:style>
  <w:style w:type="paragraph" w:styleId="Spistreci1">
    <w:name w:val="toc 1"/>
    <w:basedOn w:val="Normalny"/>
    <w:next w:val="BodytextAgency"/>
    <w:uiPriority w:val="39"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Spistreci2">
    <w:name w:val="toc 2"/>
    <w:basedOn w:val="Normalny"/>
    <w:next w:val="BodytextAgency"/>
    <w:uiPriority w:val="39"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Spistreci3">
    <w:name w:val="toc 3"/>
    <w:basedOn w:val="Normalny"/>
    <w:next w:val="BodytextAgency"/>
    <w:uiPriority w:val="39"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Spistreci4">
    <w:name w:val="toc 4"/>
    <w:basedOn w:val="Normalny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Spistreci5">
    <w:name w:val="toc 5"/>
    <w:basedOn w:val="Normalny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Spistreci6">
    <w:name w:val="toc 6"/>
    <w:basedOn w:val="Normalny"/>
    <w:next w:val="BodytextAgency"/>
    <w:autoRedefine/>
    <w:semiHidden/>
    <w:rsid w:val="00E51159"/>
    <w:pPr>
      <w:spacing w:after="57" w:line="240" w:lineRule="exact"/>
    </w:pPr>
    <w:rPr>
      <w:rFonts w:eastAsia="Times New Roman"/>
    </w:rPr>
  </w:style>
  <w:style w:type="paragraph" w:styleId="Spistreci7">
    <w:name w:val="toc 7"/>
    <w:basedOn w:val="Normalny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Spistreci8">
    <w:name w:val="toc 8"/>
    <w:basedOn w:val="Normalny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Spistreci9">
    <w:name w:val="toc 9"/>
    <w:basedOn w:val="Normalny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qFormat/>
    <w:rsid w:val="00796BF6"/>
    <w:rPr>
      <w:rFonts w:ascii="Verdana" w:eastAsia="Times New Roman" w:hAnsi="Verdana"/>
      <w:color w:val="FF0000"/>
      <w:sz w:val="17"/>
      <w:szCs w:val="17"/>
      <w:lang w:val="en-GB" w:eastAsia="en-GB"/>
    </w:rPr>
  </w:style>
  <w:style w:type="numbering" w:customStyle="1" w:styleId="BulletsAgency1">
    <w:name w:val="Bullets (Agency)1"/>
    <w:basedOn w:val="Bezlisty"/>
    <w:rsid w:val="0084326C"/>
  </w:style>
  <w:style w:type="paragraph" w:styleId="Tekstdymka">
    <w:name w:val="Balloon Text"/>
    <w:basedOn w:val="Normalny"/>
    <w:link w:val="TekstdymkaZnak"/>
    <w:rsid w:val="00B62CFA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B62CFA"/>
    <w:rPr>
      <w:rFonts w:ascii="Tahoma" w:hAnsi="Tahoma" w:cs="Tahoma"/>
      <w:sz w:val="16"/>
      <w:szCs w:val="16"/>
      <w:lang w:eastAsia="zh-CN"/>
    </w:rPr>
  </w:style>
  <w:style w:type="character" w:customStyle="1" w:styleId="BodytextAgencyChar">
    <w:name w:val="Body text (Agency) Char"/>
    <w:link w:val="BodytextAgency"/>
    <w:locked/>
    <w:rsid w:val="00C8487F"/>
    <w:rPr>
      <w:rFonts w:ascii="Verdana" w:eastAsia="Verdana" w:hAnsi="Verdana" w:cs="Verdana"/>
      <w:sz w:val="18"/>
      <w:szCs w:val="18"/>
    </w:rPr>
  </w:style>
  <w:style w:type="paragraph" w:customStyle="1" w:styleId="StyleTabletextrowsAgency">
    <w:name w:val="Style Table text rows (Agency)"/>
    <w:basedOn w:val="TabletextrowsAgency"/>
    <w:rsid w:val="00631120"/>
    <w:rPr>
      <w:sz w:val="20"/>
    </w:rPr>
  </w:style>
  <w:style w:type="character" w:customStyle="1" w:styleId="TekstprzypisudolnegoZnak">
    <w:name w:val="Tekst przypisu dolnego Znak"/>
    <w:link w:val="Tekstprzypisudolnego"/>
    <w:rsid w:val="007B11E6"/>
    <w:rPr>
      <w:rFonts w:ascii="Verdana" w:eastAsia="Verdana" w:hAnsi="Verdana" w:cs="Verdana"/>
      <w:sz w:val="15"/>
    </w:rPr>
  </w:style>
  <w:style w:type="character" w:styleId="Odwoaniedokomentarza">
    <w:name w:val="annotation reference"/>
    <w:uiPriority w:val="99"/>
    <w:rsid w:val="00A519B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519BE"/>
    <w:rPr>
      <w:rFonts w:cs="Times New Roman"/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A519BE"/>
    <w:rPr>
      <w:rFonts w:ascii="Verdana" w:hAnsi="Verdana" w:cs="Verdana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rsid w:val="00A519BE"/>
    <w:rPr>
      <w:b/>
      <w:bCs/>
    </w:rPr>
  </w:style>
  <w:style w:type="character" w:customStyle="1" w:styleId="TematkomentarzaZnak">
    <w:name w:val="Temat komentarza Znak"/>
    <w:link w:val="Tematkomentarza"/>
    <w:rsid w:val="00A519BE"/>
    <w:rPr>
      <w:rFonts w:ascii="Verdana" w:hAnsi="Verdana" w:cs="Verdana"/>
      <w:b/>
      <w:bCs/>
      <w:lang w:eastAsia="zh-CN"/>
    </w:rPr>
  </w:style>
  <w:style w:type="paragraph" w:customStyle="1" w:styleId="Nagwekspisutreci1">
    <w:name w:val="Nagłówek spisu treści1"/>
    <w:basedOn w:val="Nagwek1"/>
    <w:next w:val="Normalny"/>
    <w:uiPriority w:val="39"/>
    <w:qFormat/>
    <w:rsid w:val="00F652E5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noProof w:val="0"/>
      <w:color w:val="365F91"/>
      <w:kern w:val="0"/>
      <w:sz w:val="28"/>
      <w:szCs w:val="28"/>
      <w:lang w:val="en-US" w:eastAsia="ja-JP"/>
    </w:rPr>
  </w:style>
  <w:style w:type="paragraph" w:customStyle="1" w:styleId="ColorfulShading-Accent11">
    <w:name w:val="Colorful Shading - Accent 11"/>
    <w:hidden/>
    <w:uiPriority w:val="99"/>
    <w:semiHidden/>
    <w:rsid w:val="00F365B6"/>
    <w:rPr>
      <w:rFonts w:ascii="Verdana" w:hAnsi="Verdana" w:cs="Verdana"/>
      <w:sz w:val="18"/>
      <w:szCs w:val="18"/>
      <w:lang w:val="en-GB" w:eastAsia="zh-CN"/>
    </w:rPr>
  </w:style>
  <w:style w:type="character" w:styleId="HTML-staaszeroko">
    <w:name w:val="HTML Typewriter"/>
    <w:rsid w:val="0014168D"/>
    <w:rPr>
      <w:rFonts w:ascii="Courier New" w:hAnsi="Courier New" w:cs="Courier New"/>
      <w:sz w:val="20"/>
      <w:szCs w:val="20"/>
    </w:rPr>
  </w:style>
  <w:style w:type="numbering" w:styleId="Artykusekcja">
    <w:name w:val="Outline List 3"/>
    <w:basedOn w:val="Bezlisty"/>
    <w:rsid w:val="005626D5"/>
    <w:pPr>
      <w:numPr>
        <w:numId w:val="63"/>
      </w:numPr>
    </w:pPr>
  </w:style>
  <w:style w:type="character" w:customStyle="1" w:styleId="FootnotetextAgencyChar">
    <w:name w:val="Footnote text (Agency) Char"/>
    <w:link w:val="FootnotetextAgency"/>
    <w:rsid w:val="005626D5"/>
    <w:rPr>
      <w:rFonts w:ascii="Verdana" w:eastAsia="Verdana" w:hAnsi="Verdana" w:cs="Verdana"/>
      <w:sz w:val="15"/>
      <w:szCs w:val="18"/>
    </w:rPr>
  </w:style>
  <w:style w:type="paragraph" w:styleId="Data">
    <w:name w:val="Date"/>
    <w:basedOn w:val="Normalny"/>
    <w:next w:val="Normalny"/>
    <w:semiHidden/>
    <w:rsid w:val="00E51159"/>
  </w:style>
  <w:style w:type="paragraph" w:styleId="Mapadokumentu">
    <w:name w:val="Document Map"/>
    <w:basedOn w:val="Normalny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odpise-mail">
    <w:name w:val="E-mail Signature"/>
    <w:basedOn w:val="Normalny"/>
    <w:semiHidden/>
    <w:rsid w:val="00E51159"/>
  </w:style>
  <w:style w:type="character" w:styleId="Uwydatnienie">
    <w:name w:val="Emphasis"/>
    <w:qFormat/>
    <w:rsid w:val="00E51159"/>
    <w:rPr>
      <w:i/>
      <w:iCs/>
    </w:rPr>
  </w:style>
  <w:style w:type="paragraph" w:styleId="Adresnakopercie">
    <w:name w:val="envelope address"/>
    <w:basedOn w:val="Normalny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dreszwrotnynakopercie">
    <w:name w:val="envelope return"/>
    <w:basedOn w:val="Normalny"/>
    <w:semiHidden/>
    <w:rsid w:val="00E51159"/>
    <w:rPr>
      <w:rFonts w:ascii="Arial" w:hAnsi="Arial" w:cs="Arial"/>
      <w:sz w:val="20"/>
      <w:szCs w:val="20"/>
    </w:rPr>
  </w:style>
  <w:style w:type="character" w:styleId="UyteHipercze">
    <w:name w:val="FollowedHyperlink"/>
    <w:semiHidden/>
    <w:rsid w:val="00E51159"/>
    <w:rPr>
      <w:color w:val="800080"/>
      <w:u w:val="single"/>
    </w:rPr>
  </w:style>
  <w:style w:type="paragraph" w:styleId="Nagwek">
    <w:name w:val="header"/>
    <w:basedOn w:val="Normalny"/>
    <w:link w:val="NagwekZnak"/>
    <w:rsid w:val="001A1995"/>
    <w:pPr>
      <w:tabs>
        <w:tab w:val="center" w:pos="4320"/>
        <w:tab w:val="right" w:pos="8640"/>
      </w:tabs>
    </w:pPr>
    <w:rPr>
      <w:rFonts w:cs="Times New Roman"/>
      <w:lang w:val="x-none"/>
    </w:rPr>
  </w:style>
  <w:style w:type="paragraph" w:customStyle="1" w:styleId="Table">
    <w:name w:val="Table"/>
    <w:basedOn w:val="Normalny"/>
    <w:uiPriority w:val="99"/>
    <w:rsid w:val="00DE2F01"/>
    <w:pPr>
      <w:keepLines/>
      <w:tabs>
        <w:tab w:val="left" w:pos="284"/>
      </w:tabs>
      <w:spacing w:before="40" w:after="20"/>
    </w:pPr>
    <w:rPr>
      <w:rFonts w:ascii="Arial" w:eastAsia="MS Mincho" w:hAnsi="Arial" w:cs="Times New Roman"/>
      <w:sz w:val="20"/>
      <w:szCs w:val="24"/>
      <w:lang w:val="en-US" w:eastAsia="ja-JP"/>
    </w:rPr>
  </w:style>
  <w:style w:type="character" w:customStyle="1" w:styleId="NagwekZnak">
    <w:name w:val="Nagłówek Znak"/>
    <w:link w:val="Nagwek"/>
    <w:rsid w:val="00335BE3"/>
    <w:rPr>
      <w:rFonts w:ascii="Verdana" w:hAnsi="Verdana" w:cs="Verdana"/>
      <w:sz w:val="18"/>
      <w:szCs w:val="18"/>
      <w:lang w:eastAsia="zh-CN"/>
    </w:rPr>
  </w:style>
  <w:style w:type="paragraph" w:customStyle="1" w:styleId="BodytextEMA">
    <w:name w:val="Body text (EMA)"/>
    <w:basedOn w:val="Normalny"/>
    <w:rsid w:val="00424B45"/>
    <w:pPr>
      <w:spacing w:after="140" w:line="280" w:lineRule="atLeast"/>
    </w:pPr>
    <w:rPr>
      <w:rFonts w:ascii="Times New Roman" w:eastAsia="Verdana" w:hAnsi="Times New Roman" w:cs="Times New Roman"/>
      <w:sz w:val="20"/>
      <w:szCs w:val="20"/>
      <w:lang w:eastAsia="en-GB"/>
    </w:rPr>
  </w:style>
  <w:style w:type="paragraph" w:customStyle="1" w:styleId="Default">
    <w:name w:val="Default"/>
    <w:basedOn w:val="Normalny"/>
    <w:rsid w:val="00A6109C"/>
    <w:pPr>
      <w:autoSpaceDE w:val="0"/>
      <w:autoSpaceDN w:val="0"/>
    </w:pPr>
    <w:rPr>
      <w:rFonts w:ascii="Times New Roman" w:eastAsia="Calibri" w:hAnsi="Times New Roman" w:cs="Times New Roman"/>
      <w:color w:val="000000"/>
      <w:sz w:val="24"/>
      <w:szCs w:val="24"/>
      <w:lang w:eastAsia="en-GB"/>
    </w:rPr>
  </w:style>
  <w:style w:type="character" w:customStyle="1" w:styleId="TabletextrowsAgencyChar">
    <w:name w:val="Table text rows (Agency) Char"/>
    <w:link w:val="TabletextrowsAgency"/>
    <w:uiPriority w:val="99"/>
    <w:locked/>
    <w:rsid w:val="00A6109C"/>
    <w:rPr>
      <w:rFonts w:ascii="Verdana" w:eastAsia="Times New Roman" w:hAnsi="Verdana" w:cs="Verdana"/>
      <w:sz w:val="18"/>
      <w:szCs w:val="18"/>
      <w:lang w:eastAsia="zh-CN"/>
    </w:rPr>
  </w:style>
  <w:style w:type="paragraph" w:customStyle="1" w:styleId="Poprawka1">
    <w:name w:val="Poprawka1"/>
    <w:hidden/>
    <w:uiPriority w:val="99"/>
    <w:semiHidden/>
    <w:rsid w:val="00440383"/>
    <w:rPr>
      <w:rFonts w:ascii="Verdana" w:hAnsi="Verdana" w:cs="Verdana"/>
      <w:sz w:val="18"/>
      <w:szCs w:val="18"/>
      <w:lang w:val="en-GB" w:eastAsia="zh-CN"/>
    </w:rPr>
  </w:style>
  <w:style w:type="character" w:customStyle="1" w:styleId="Heading1AgencyChar">
    <w:name w:val="Heading 1 (Agency) Char"/>
    <w:link w:val="Heading1Agency"/>
    <w:locked/>
    <w:rsid w:val="00722D14"/>
    <w:rPr>
      <w:rFonts w:ascii="Verdana" w:eastAsia="Verdana" w:hAnsi="Verdana" w:cs="Arial"/>
      <w:b/>
      <w:bCs/>
      <w:kern w:val="32"/>
      <w:sz w:val="27"/>
      <w:szCs w:val="27"/>
    </w:rPr>
  </w:style>
  <w:style w:type="table" w:styleId="Tabela-Efekty3W1">
    <w:name w:val="Table 3D effects 1"/>
    <w:basedOn w:val="Standardowy"/>
    <w:rsid w:val="007439C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rsid w:val="007439C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ipercze">
    <w:name w:val="Hyperlink"/>
    <w:uiPriority w:val="99"/>
    <w:rsid w:val="00E51159"/>
    <w:rPr>
      <w:color w:val="0000FF"/>
      <w:u w:val="single"/>
    </w:rPr>
  </w:style>
  <w:style w:type="character" w:customStyle="1" w:styleId="Heading2AgencyChar">
    <w:name w:val="Heading 2 (Agency) Char"/>
    <w:link w:val="Heading2Agency"/>
    <w:rsid w:val="00B81C5C"/>
    <w:rPr>
      <w:rFonts w:ascii="Verdana" w:eastAsia="Verdana" w:hAnsi="Verdana" w:cs="Arial"/>
      <w:b/>
      <w:bCs/>
      <w:i/>
      <w:kern w:val="32"/>
      <w:sz w:val="22"/>
      <w:szCs w:val="22"/>
    </w:rPr>
  </w:style>
  <w:style w:type="character" w:customStyle="1" w:styleId="Heading3AgencyCharChar">
    <w:name w:val="Heading 3 (Agency) Char Char"/>
    <w:link w:val="Heading3Agency"/>
    <w:rsid w:val="008C75A2"/>
    <w:rPr>
      <w:rFonts w:ascii="Verdana" w:eastAsia="Verdana" w:hAnsi="Verdana" w:cs="Arial"/>
      <w:b/>
      <w:bCs/>
      <w:kern w:val="32"/>
      <w:sz w:val="22"/>
      <w:szCs w:val="22"/>
    </w:rPr>
  </w:style>
  <w:style w:type="character" w:customStyle="1" w:styleId="PageNumberAgency0">
    <w:name w:val="Page Number (Agency)"/>
    <w:rsid w:val="00073E98"/>
    <w:rPr>
      <w:rFonts w:ascii="Verdana" w:hAnsi="Verdana"/>
      <w:sz w:val="14"/>
    </w:rPr>
  </w:style>
  <w:style w:type="character" w:styleId="Numerwiersza">
    <w:name w:val="line number"/>
    <w:basedOn w:val="Domylnaczcionkaakapitu"/>
    <w:semiHidden/>
    <w:rsid w:val="00E51159"/>
  </w:style>
  <w:style w:type="paragraph" w:styleId="Tekstmakra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zh-CN"/>
    </w:rPr>
  </w:style>
  <w:style w:type="paragraph" w:styleId="NormalnyWeb">
    <w:name w:val="Normal (Web)"/>
    <w:basedOn w:val="Normalny"/>
    <w:semiHidden/>
    <w:rsid w:val="00E51159"/>
    <w:rPr>
      <w:rFonts w:ascii="Times New Roman" w:hAnsi="Times New Roman" w:cs="Times New Roman"/>
      <w:sz w:val="24"/>
      <w:szCs w:val="24"/>
    </w:rPr>
  </w:style>
  <w:style w:type="paragraph" w:styleId="Zwykytekst">
    <w:name w:val="Plain Text"/>
    <w:basedOn w:val="Normalny"/>
    <w:semiHidden/>
    <w:rsid w:val="00E51159"/>
    <w:rPr>
      <w:rFonts w:ascii="Courier New" w:hAnsi="Courier New" w:cs="Courier New"/>
      <w:sz w:val="20"/>
      <w:szCs w:val="20"/>
    </w:rPr>
  </w:style>
  <w:style w:type="paragraph" w:styleId="Zwrotgrzecznociowy">
    <w:name w:val="Salutation"/>
    <w:basedOn w:val="Normalny"/>
    <w:next w:val="Normalny"/>
    <w:semiHidden/>
    <w:rsid w:val="00E51159"/>
  </w:style>
  <w:style w:type="character" w:styleId="Pogrubienie">
    <w:name w:val="Strong"/>
    <w:qFormat/>
    <w:rsid w:val="00E51159"/>
    <w:rPr>
      <w:b/>
      <w:bCs/>
    </w:rPr>
  </w:style>
  <w:style w:type="table" w:styleId="Tabela-Siatka">
    <w:name w:val="Table Grid"/>
    <w:basedOn w:val="Standardow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ykazrde">
    <w:name w:val="table of authorities"/>
    <w:basedOn w:val="Normalny"/>
    <w:next w:val="Normalny"/>
    <w:semiHidden/>
    <w:rsid w:val="00E51159"/>
    <w:pPr>
      <w:ind w:left="180" w:hanging="180"/>
    </w:pPr>
  </w:style>
  <w:style w:type="paragraph" w:styleId="Spisilustracji">
    <w:name w:val="table of figures"/>
    <w:basedOn w:val="Normalny"/>
    <w:next w:val="Normalny"/>
    <w:semiHidden/>
    <w:rsid w:val="00E51159"/>
  </w:style>
  <w:style w:type="paragraph" w:styleId="Nagwekwykazurde">
    <w:name w:val="toa heading"/>
    <w:basedOn w:val="Normalny"/>
    <w:next w:val="Normalny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qFormat/>
    <w:rsid w:val="00796BF6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Templates\Filenew\Agency\BLANK%20REPOR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161AA78E4354FBC4919F68D2AA10E" ma:contentTypeVersion="28" ma:contentTypeDescription="Create a new document." ma:contentTypeScope="" ma:versionID="f07d9413f6c2f1fd6f62c9c779925026">
  <xsd:schema xmlns:xsd="http://www.w3.org/2001/XMLSchema" xmlns:xs="http://www.w3.org/2001/XMLSchema" xmlns:p="http://schemas.microsoft.com/office/2006/metadata/properties" xmlns:ns2="http://schemas.microsoft.com/sharepoint/v4" xmlns:ns3="82db5bd2-3f09-4eff-b4f8-de6a53cd5a02" targetNamespace="http://schemas.microsoft.com/office/2006/metadata/properties" ma:root="true" ma:fieldsID="21c383961ba268f75156adb0319cd7aa" ns2:_="" ns3:_="">
    <xsd:import namespace="http://schemas.microsoft.com/sharepoint/v4"/>
    <xsd:import namespace="82db5bd2-3f09-4eff-b4f8-de6a53cd5a02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Procedure_number" minOccurs="0"/>
                <xsd:element ref="ns3:Trade_x0020_nam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b5bd2-3f09-4eff-b4f8-de6a53cd5a02" elementFormDefault="qualified">
    <xsd:import namespace="http://schemas.microsoft.com/office/2006/documentManagement/types"/>
    <xsd:import namespace="http://schemas.microsoft.com/office/infopath/2007/PartnerControls"/>
    <xsd:element name="Procedure_number" ma:index="9" nillable="true" ma:displayName="Procedure number" ma:internalName="Procedure_number">
      <xsd:simpleType>
        <xsd:restriction base="dms:Text">
          <xsd:maxLength value="255"/>
        </xsd:restriction>
      </xsd:simpleType>
    </xsd:element>
    <xsd:element name="Trade_x0020_name" ma:index="10" nillable="true" ma:displayName="Trade name" ma:internalName="Trade_x0020_name" ma:readOnly="false">
      <xsd:simpleType>
        <xsd:restriction base="dms:Text">
          <xsd:maxLength value="255"/>
        </xsd:restriction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dure_number xmlns="82db5bd2-3f09-4eff-b4f8-de6a53cd5a02" xsi:nil="true"/>
    <IconOverlay xmlns="http://schemas.microsoft.com/sharepoint/v4" xsi:nil="true"/>
    <Trade_x0020_name xmlns="82db5bd2-3f09-4eff-b4f8-de6a53cd5a02" xsi:nil="true"/>
  </documentManagement>
</p:properties>
</file>

<file path=customXml/itemProps1.xml><?xml version="1.0" encoding="utf-8"?>
<ds:datastoreItem xmlns:ds="http://schemas.openxmlformats.org/officeDocument/2006/customXml" ds:itemID="{0F2315B3-AD56-438D-8266-30EEC50BA1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7A709F-75BF-43D7-AA57-47FC6B305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82db5bd2-3f09-4eff-b4f8-de6a53cd5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9E53B7-9A4F-44AB-816E-56491144F493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82db5bd2-3f09-4eff-b4f8-de6a53cd5a02"/>
    <ds:schemaRef ds:uri="http://purl.org/dc/dcmitype/"/>
    <ds:schemaRef ds:uri="http://schemas.microsoft.com/office/infopath/2007/PartnerControls"/>
    <ds:schemaRef ds:uri="http://purl.org/dc/elements/1.1/"/>
    <ds:schemaRef ds:uri="http://schemas.microsoft.com/sharepoint/v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REPORT.dot</Template>
  <TotalTime>1</TotalTime>
  <Pages>7</Pages>
  <Words>1857</Words>
  <Characters>11148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RMP template update rev 2</vt:lpstr>
    </vt:vector>
  </TitlesOfParts>
  <Company>European Medicines Agency</Company>
  <LinksUpToDate>false</LinksUpToDate>
  <CharactersWithSpaces>12980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RMP template update rev 2</dc:title>
  <dc:subject/>
  <dc:creator>European Medicines Agency</dc:creator>
  <cp:keywords/>
  <dc:description>Guidance on format of the RMP in the EU in integrated format</dc:description>
  <cp:lastModifiedBy>Winnicka Renata</cp:lastModifiedBy>
  <cp:revision>2</cp:revision>
  <cp:lastPrinted>2018-03-27T16:58:00Z</cp:lastPrinted>
  <dcterms:created xsi:type="dcterms:W3CDTF">2021-10-22T08:27:00Z</dcterms:created>
  <dcterms:modified xsi:type="dcterms:W3CDTF">2021-10-22T08:27:00Z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emea_filing_code">
    <vt:lpwstr> </vt:lpwstr>
  </property>
  <property fmtid="{D5CDD505-2E9C-101B-9397-08002B2CF9AE}" pid="3" name="DM_Version">
    <vt:lpwstr>CURRENT,1.28</vt:lpwstr>
  </property>
  <property fmtid="{D5CDD505-2E9C-101B-9397-08002B2CF9AE}" pid="4" name="DM_Name">
    <vt:lpwstr>RMP template update rev 2</vt:lpwstr>
  </property>
  <property fmtid="{D5CDD505-2E9C-101B-9397-08002B2CF9AE}" pid="5" name="DM_Creation_Date">
    <vt:lpwstr>25/02/2016 11:26:44</vt:lpwstr>
  </property>
  <property fmtid="{D5CDD505-2E9C-101B-9397-08002B2CF9AE}" pid="6" name="DM_Modify_Date">
    <vt:lpwstr>25/02/2016 11:26:44</vt:lpwstr>
  </property>
  <property fmtid="{D5CDD505-2E9C-101B-9397-08002B2CF9AE}" pid="7" name="DM_Creator_Name">
    <vt:lpwstr>Cochino Emil</vt:lpwstr>
  </property>
  <property fmtid="{D5CDD505-2E9C-101B-9397-08002B2CF9AE}" pid="8" name="DM_Modifier_Name">
    <vt:lpwstr>Cochino Emil</vt:lpwstr>
  </property>
  <property fmtid="{D5CDD505-2E9C-101B-9397-08002B2CF9AE}" pid="9" name="DM_Type">
    <vt:lpwstr>emea_document</vt:lpwstr>
  </property>
  <property fmtid="{D5CDD505-2E9C-101B-9397-08002B2CF9AE}" pid="10" name="DM_DocRefId">
    <vt:lpwstr>EMA/PRAC/613102/2015</vt:lpwstr>
  </property>
  <property fmtid="{D5CDD505-2E9C-101B-9397-08002B2CF9AE}" pid="11" name="DM_Category">
    <vt:lpwstr>Guideline</vt:lpwstr>
  </property>
  <property fmtid="{D5CDD505-2E9C-101B-9397-08002B2CF9AE}" pid="12" name="DM_Path">
    <vt:lpwstr>/13. Projects/zz. Closed projects 2004-2014/00305 - Implementation of the new legislative proposal on pharmacovigilance/Project Organisational Structure/Initial governance structure/Subproject Teams/5. Committees subproject team/Deliverables/PRAC TASKS IN</vt:lpwstr>
  </property>
  <property fmtid="{D5CDD505-2E9C-101B-9397-08002B2CF9AE}" pid="13" name="DM_emea_doc_ref_id">
    <vt:lpwstr>EMA/PRAC/613102/2015</vt:lpwstr>
  </property>
  <property fmtid="{D5CDD505-2E9C-101B-9397-08002B2CF9AE}" pid="14" name="DM_Modifer_Name">
    <vt:lpwstr>Cochino Emil</vt:lpwstr>
  </property>
  <property fmtid="{D5CDD505-2E9C-101B-9397-08002B2CF9AE}" pid="15" name="DM_Modified_Date">
    <vt:lpwstr>25/02/2016 11:26:44</vt:lpwstr>
  </property>
  <property fmtid="{D5CDD505-2E9C-101B-9397-08002B2CF9AE}" pid="16" name="ContentTypeId">
    <vt:lpwstr>0x010100A46161AA78E4354FBC4919F68D2AA10E</vt:lpwstr>
  </property>
  <property fmtid="{D5CDD505-2E9C-101B-9397-08002B2CF9AE}" pid="17" name="MSIP_Label_52c6716a-2832-4ee8-8ee5-b4471006f0c1_Enabled">
    <vt:lpwstr>true</vt:lpwstr>
  </property>
  <property fmtid="{D5CDD505-2E9C-101B-9397-08002B2CF9AE}" pid="18" name="MSIP_Label_52c6716a-2832-4ee8-8ee5-b4471006f0c1_SetDate">
    <vt:lpwstr>2021-08-18T21:33:51Z</vt:lpwstr>
  </property>
  <property fmtid="{D5CDD505-2E9C-101B-9397-08002B2CF9AE}" pid="19" name="MSIP_Label_52c6716a-2832-4ee8-8ee5-b4471006f0c1_Method">
    <vt:lpwstr>Privileged</vt:lpwstr>
  </property>
  <property fmtid="{D5CDD505-2E9C-101B-9397-08002B2CF9AE}" pid="20" name="MSIP_Label_52c6716a-2832-4ee8-8ee5-b4471006f0c1_Name">
    <vt:lpwstr>Poufne – Bez Oznaczeń</vt:lpwstr>
  </property>
  <property fmtid="{D5CDD505-2E9C-101B-9397-08002B2CF9AE}" pid="21" name="MSIP_Label_52c6716a-2832-4ee8-8ee5-b4471006f0c1_SiteId">
    <vt:lpwstr>edf3cfc4-ee60-4b92-a2cb-da2c123fc895</vt:lpwstr>
  </property>
  <property fmtid="{D5CDD505-2E9C-101B-9397-08002B2CF9AE}" pid="22" name="MSIP_Label_52c6716a-2832-4ee8-8ee5-b4471006f0c1_ActionId">
    <vt:lpwstr>4a69fa1f-01c7-4784-9749-54977577b666</vt:lpwstr>
  </property>
  <property fmtid="{D5CDD505-2E9C-101B-9397-08002B2CF9AE}" pid="23" name="MSIP_Label_52c6716a-2832-4ee8-8ee5-b4471006f0c1_ContentBits">
    <vt:lpwstr>0</vt:lpwstr>
  </property>
</Properties>
</file>