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ED1D3" w14:textId="77777777" w:rsidR="005A4E97" w:rsidRDefault="005A4E97" w:rsidP="005A4E97">
      <w:pPr>
        <w:pStyle w:val="Nagwek1"/>
        <w:spacing w:before="0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bookmarkStart w:id="0" w:name="_Toc18672724"/>
      <w:bookmarkStart w:id="1" w:name="_Toc40695511"/>
      <w:r>
        <w:rPr>
          <w:rFonts w:ascii="Times New Roman" w:hAnsi="Times New Roman" w:cs="Times New Roman"/>
          <w:color w:val="auto"/>
          <w:sz w:val="32"/>
          <w:szCs w:val="32"/>
          <w:lang w:val="pl-PL"/>
        </w:rPr>
        <w:t xml:space="preserve">Streszczenie </w:t>
      </w:r>
      <w:r w:rsidRPr="0072434C">
        <w:rPr>
          <w:rFonts w:ascii="Times New Roman" w:hAnsi="Times New Roman" w:cs="Times New Roman"/>
          <w:color w:val="auto"/>
          <w:sz w:val="32"/>
          <w:szCs w:val="32"/>
          <w:lang w:val="pl-PL"/>
        </w:rPr>
        <w:t>Planu Zarządzania Ryzykiem</w:t>
      </w:r>
    </w:p>
    <w:p w14:paraId="46C45681" w14:textId="77777777" w:rsidR="005A4E97" w:rsidRPr="00013121" w:rsidRDefault="005A4E97" w:rsidP="005A4E97">
      <w:pPr>
        <w:rPr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C0" w:firstRow="0" w:lastRow="1" w:firstColumn="1" w:lastColumn="1" w:noHBand="0" w:noVBand="0"/>
      </w:tblPr>
      <w:tblGrid>
        <w:gridCol w:w="4644"/>
        <w:gridCol w:w="4644"/>
      </w:tblGrid>
      <w:tr w:rsidR="005A4E97" w:rsidRPr="009D6138" w14:paraId="2288FE96" w14:textId="77777777" w:rsidTr="006559EB">
        <w:trPr>
          <w:trHeight w:val="962"/>
          <w:tblHeader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77E4F" w14:textId="77777777" w:rsidR="005A4E97" w:rsidRPr="007D0463" w:rsidRDefault="005A4E97" w:rsidP="006559EB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D046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Substancje czynne: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F588AB" w14:textId="77777777" w:rsidR="005A4E97" w:rsidRPr="009D6138" w:rsidRDefault="005A4E97" w:rsidP="006559EB">
            <w:pPr>
              <w:autoSpaceDE w:val="0"/>
              <w:autoSpaceDN w:val="0"/>
              <w:adjustRightInd w:val="0"/>
              <w:spacing w:line="36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Levocetirizini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dihydrochloridum</w:t>
            </w:r>
            <w:proofErr w:type="spellEnd"/>
          </w:p>
        </w:tc>
      </w:tr>
      <w:tr w:rsidR="005A4E97" w:rsidRPr="0064145D" w14:paraId="1349ECC1" w14:textId="77777777" w:rsidTr="006559EB">
        <w:trPr>
          <w:trHeight w:val="820"/>
        </w:trPr>
        <w:tc>
          <w:tcPr>
            <w:tcW w:w="2500" w:type="pct"/>
            <w:vAlign w:val="center"/>
          </w:tcPr>
          <w:p w14:paraId="7C9B7AB5" w14:textId="77777777" w:rsidR="005A4E97" w:rsidRPr="007D0463" w:rsidRDefault="005A4E97" w:rsidP="006559EB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D046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Nazwy handlowe produktów, których dotyczy RMP:</w:t>
            </w:r>
          </w:p>
        </w:tc>
        <w:tc>
          <w:tcPr>
            <w:tcW w:w="2500" w:type="pct"/>
            <w:vAlign w:val="center"/>
          </w:tcPr>
          <w:p w14:paraId="73BF7720" w14:textId="77777777" w:rsidR="005A4E97" w:rsidRPr="0064145D" w:rsidRDefault="005A4E97" w:rsidP="006559EB">
            <w:pPr>
              <w:pStyle w:val="StyleTabletextrowsAgency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1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Levocetirizine </w:t>
            </w:r>
            <w:proofErr w:type="spellStart"/>
            <w:r w:rsidRPr="00641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Hasco</w:t>
            </w:r>
            <w:proofErr w:type="spellEnd"/>
            <w:r w:rsidRPr="00641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0,5 mg/ml, </w:t>
            </w:r>
            <w:proofErr w:type="spellStart"/>
            <w:r w:rsidRPr="00641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roztwór</w:t>
            </w:r>
            <w:proofErr w:type="spellEnd"/>
            <w:r w:rsidRPr="00641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145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doustny</w:t>
            </w:r>
            <w:proofErr w:type="spellEnd"/>
          </w:p>
        </w:tc>
      </w:tr>
      <w:tr w:rsidR="005A4E97" w:rsidRPr="009D6138" w14:paraId="29A0BB12" w14:textId="77777777" w:rsidTr="006559EB">
        <w:trPr>
          <w:trHeight w:val="1134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160C71C5" w14:textId="77777777" w:rsidR="005A4E97" w:rsidRPr="007D0463" w:rsidRDefault="005A4E97" w:rsidP="006559EB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D046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Nazwa Podmiotu Odpowiedzialnego:</w:t>
            </w:r>
          </w:p>
          <w:p w14:paraId="76755B3E" w14:textId="77777777" w:rsidR="005A4E97" w:rsidRPr="007D0463" w:rsidRDefault="005A4E97" w:rsidP="006559EB">
            <w:pPr>
              <w:pStyle w:val="TabletextrowsAgency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0F3A6112" w14:textId="77777777" w:rsidR="005A4E97" w:rsidRPr="004B5062" w:rsidRDefault="005A4E97" w:rsidP="006559EB">
            <w:pPr>
              <w:pStyle w:val="TabletextrowsAgency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P.P.F. HASCO-LEK S.A.</w:t>
            </w:r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ul. Żmigrodzka 242 E</w:t>
            </w:r>
          </w:p>
          <w:p w14:paraId="4DAAB9A5" w14:textId="77777777" w:rsidR="005A4E97" w:rsidRPr="004B5062" w:rsidRDefault="005A4E97" w:rsidP="006559EB">
            <w:pPr>
              <w:pStyle w:val="TabletextrowsAgency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B506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51-131 Wrocław</w:t>
            </w:r>
          </w:p>
        </w:tc>
      </w:tr>
    </w:tbl>
    <w:p w14:paraId="163569FF" w14:textId="77777777" w:rsidR="005A4E97" w:rsidRPr="00A17891" w:rsidRDefault="005A4E97" w:rsidP="005A4E97">
      <w:pPr>
        <w:pStyle w:val="BodytextAgency"/>
        <w:rPr>
          <w:rFonts w:ascii="Times New Roman" w:hAnsi="Times New Roman"/>
          <w:sz w:val="24"/>
          <w:szCs w:val="24"/>
        </w:rPr>
      </w:pPr>
    </w:p>
    <w:p w14:paraId="1A3027EB" w14:textId="77777777" w:rsidR="005A4E97" w:rsidRDefault="0064145D" w:rsidP="005A4E97">
      <w:pPr>
        <w:pStyle w:val="BodytextAgency"/>
        <w:rPr>
          <w:rFonts w:ascii="Times New Roman" w:hAnsi="Times New Roman"/>
          <w:sz w:val="24"/>
          <w:szCs w:val="24"/>
        </w:rPr>
      </w:pPr>
      <w:r>
        <w:rPr>
          <w:noProof/>
          <w:lang w:val="pl-PL" w:eastAsia="pl-PL"/>
        </w:rPr>
        <w:pict w14:anchorId="44612AB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09.6pt;margin-top:9.35pt;width:126pt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">
            <v:textbox>
              <w:txbxContent>
                <w:p w14:paraId="384A625B" w14:textId="365460D0" w:rsidR="005A4E97" w:rsidRPr="00496171" w:rsidRDefault="005A4E97" w:rsidP="005A4E97">
                  <w:pPr>
                    <w:pStyle w:val="BodytextAgency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31.0</w:t>
                  </w:r>
                  <w:r w:rsidR="0064145D">
                    <w:rPr>
                      <w:rFonts w:ascii="Times New Roman" w:hAnsi="Times New Roman"/>
                      <w:sz w:val="24"/>
                      <w:szCs w:val="24"/>
                    </w:rPr>
                    <w:t>8.2021</w:t>
                  </w:r>
                </w:p>
                <w:p w14:paraId="18AC0345" w14:textId="77777777" w:rsidR="005A4E97" w:rsidRPr="00A17891" w:rsidRDefault="005A4E97" w:rsidP="005A4E97"/>
              </w:txbxContent>
            </v:textbox>
          </v:shape>
        </w:pict>
      </w:r>
    </w:p>
    <w:p w14:paraId="44781266" w14:textId="77777777" w:rsidR="005A4E97" w:rsidRPr="00A17891" w:rsidRDefault="005A4E97" w:rsidP="005A4E97">
      <w:pPr>
        <w:pStyle w:val="BodytextAgency"/>
        <w:rPr>
          <w:rFonts w:ascii="Times New Roman" w:hAnsi="Times New Roman"/>
          <w:sz w:val="24"/>
          <w:szCs w:val="24"/>
        </w:rPr>
      </w:pPr>
      <w:r w:rsidRPr="00A17891">
        <w:rPr>
          <w:rFonts w:ascii="Times New Roman" w:hAnsi="Times New Roman"/>
          <w:sz w:val="24"/>
          <w:szCs w:val="24"/>
        </w:rPr>
        <w:t xml:space="preserve">Data lock point (dot. </w:t>
      </w:r>
      <w:proofErr w:type="spellStart"/>
      <w:r w:rsidRPr="00A17891">
        <w:rPr>
          <w:rFonts w:ascii="Times New Roman" w:hAnsi="Times New Roman"/>
          <w:sz w:val="24"/>
          <w:szCs w:val="24"/>
        </w:rPr>
        <w:t>modułu</w:t>
      </w:r>
      <w:proofErr w:type="spellEnd"/>
      <w:r w:rsidRPr="00A17891">
        <w:rPr>
          <w:rFonts w:ascii="Times New Roman" w:hAnsi="Times New Roman"/>
          <w:sz w:val="24"/>
          <w:szCs w:val="24"/>
        </w:rPr>
        <w:t>)</w:t>
      </w:r>
    </w:p>
    <w:p w14:paraId="4D66BD74" w14:textId="77777777" w:rsidR="005A4E97" w:rsidRPr="00A17891" w:rsidRDefault="0064145D" w:rsidP="005A4E97">
      <w:pPr>
        <w:pStyle w:val="BodytextAgency"/>
        <w:rPr>
          <w:rFonts w:ascii="Times New Roman" w:hAnsi="Times New Roman"/>
          <w:sz w:val="24"/>
          <w:szCs w:val="24"/>
        </w:rPr>
      </w:pPr>
      <w:r>
        <w:rPr>
          <w:noProof/>
          <w:lang w:val="pl-PL" w:eastAsia="pl-PL"/>
        </w:rPr>
        <w:pict w14:anchorId="5EB09B80">
          <v:shape id="_x0000_s1027" type="#_x0000_t202" style="position:absolute;margin-left:309.6pt;margin-top:11pt;width:128.1pt;height:22.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">
            <v:textbox>
              <w:txbxContent>
                <w:p w14:paraId="7963F61A" w14:textId="11DE414C" w:rsidR="005A4E97" w:rsidRPr="005A4E97" w:rsidRDefault="005A4E97" w:rsidP="005A4E97">
                  <w:pPr>
                    <w:pStyle w:val="BodytextAgency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pl-PL"/>
                    </w:rPr>
                  </w:pPr>
                  <w:r w:rsidRPr="005A4E97">
                    <w:rPr>
                      <w:rStyle w:val="Tekstzastpczy1"/>
                      <w:rFonts w:ascii="Times New Roman" w:hAnsi="Times New Roman"/>
                      <w:color w:val="auto"/>
                      <w:sz w:val="24"/>
                      <w:szCs w:val="24"/>
                      <w:lang w:val="pl-PL"/>
                    </w:rPr>
                    <w:t>0.</w:t>
                  </w:r>
                  <w:r w:rsidR="0064145D">
                    <w:rPr>
                      <w:rStyle w:val="Tekstzastpczy1"/>
                      <w:rFonts w:ascii="Times New Roman" w:hAnsi="Times New Roman"/>
                      <w:color w:val="auto"/>
                      <w:sz w:val="24"/>
                      <w:szCs w:val="24"/>
                      <w:lang w:val="pl-PL"/>
                    </w:rPr>
                    <w:t>2</w:t>
                  </w:r>
                </w:p>
              </w:txbxContent>
            </v:textbox>
          </v:shape>
        </w:pict>
      </w:r>
    </w:p>
    <w:p w14:paraId="797EE247" w14:textId="77777777" w:rsidR="005A4E97" w:rsidRPr="00A17891" w:rsidRDefault="005A4E97" w:rsidP="005A4E97">
      <w:pPr>
        <w:pStyle w:val="BodytextAgency"/>
        <w:rPr>
          <w:rFonts w:ascii="Times New Roman" w:hAnsi="Times New Roman"/>
          <w:sz w:val="24"/>
          <w:szCs w:val="24"/>
          <w:lang w:val="pl-PL"/>
        </w:rPr>
      </w:pPr>
      <w:r w:rsidRPr="00A17891">
        <w:rPr>
          <w:rFonts w:ascii="Times New Roman" w:hAnsi="Times New Roman"/>
          <w:sz w:val="24"/>
          <w:szCs w:val="24"/>
          <w:lang w:val="pl-PL"/>
        </w:rPr>
        <w:t>Numer wersji RMP, w której ostatnio aktualizowano moduł</w:t>
      </w:r>
    </w:p>
    <w:p w14:paraId="13BBC784" w14:textId="77777777" w:rsidR="005A4E97" w:rsidRDefault="005A4E97" w:rsidP="005A4E97">
      <w:pPr>
        <w:pStyle w:val="Nagwek1"/>
        <w:spacing w:before="0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</w:p>
    <w:p w14:paraId="25E1C109" w14:textId="78DF90BC" w:rsidR="005A4E97" w:rsidRDefault="005A4E97" w:rsidP="005A4E97">
      <w:pPr>
        <w:pStyle w:val="Nagwek1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72434C">
        <w:rPr>
          <w:rFonts w:ascii="Times New Roman" w:hAnsi="Times New Roman" w:cs="Times New Roman"/>
          <w:color w:val="auto"/>
          <w:sz w:val="32"/>
          <w:szCs w:val="32"/>
          <w:lang w:val="pl-PL"/>
        </w:rPr>
        <w:t xml:space="preserve">Część VI: </w:t>
      </w:r>
      <w:r w:rsidR="0064145D">
        <w:rPr>
          <w:rFonts w:ascii="Times New Roman" w:hAnsi="Times New Roman" w:cs="Times New Roman"/>
          <w:color w:val="auto"/>
          <w:sz w:val="32"/>
          <w:szCs w:val="32"/>
          <w:lang w:val="pl-PL"/>
        </w:rPr>
        <w:t>Podsumowanie/</w:t>
      </w:r>
      <w:r>
        <w:rPr>
          <w:rFonts w:ascii="Times New Roman" w:hAnsi="Times New Roman" w:cs="Times New Roman"/>
          <w:color w:val="auto"/>
          <w:sz w:val="32"/>
          <w:szCs w:val="32"/>
          <w:lang w:val="pl-PL"/>
        </w:rPr>
        <w:t>Streszczenie</w:t>
      </w:r>
      <w:r w:rsidRPr="0072434C">
        <w:rPr>
          <w:rFonts w:ascii="Times New Roman" w:hAnsi="Times New Roman" w:cs="Times New Roman"/>
          <w:color w:val="auto"/>
          <w:sz w:val="32"/>
          <w:szCs w:val="32"/>
          <w:lang w:val="pl-PL"/>
        </w:rPr>
        <w:t xml:space="preserve"> Planu Zarządzania Ryzykiem</w:t>
      </w:r>
      <w:bookmarkEnd w:id="0"/>
      <w:bookmarkEnd w:id="1"/>
    </w:p>
    <w:p w14:paraId="60B744F1" w14:textId="77777777" w:rsidR="005A4E97" w:rsidRDefault="005A4E97" w:rsidP="005A4E97">
      <w:pPr>
        <w:pStyle w:val="Nagwek1"/>
        <w:spacing w:before="0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</w:p>
    <w:p w14:paraId="71DCC71C" w14:textId="226FD02C" w:rsidR="005A4E97" w:rsidRPr="009C0363" w:rsidRDefault="005A4E97" w:rsidP="005A4E97">
      <w:pPr>
        <w:pStyle w:val="Nagwek1"/>
        <w:spacing w:before="0"/>
        <w:jc w:val="center"/>
        <w:rPr>
          <w:lang w:val="pl-PL"/>
        </w:rPr>
      </w:pPr>
      <w:bookmarkStart w:id="2" w:name="_Toc503347766"/>
      <w:bookmarkStart w:id="3" w:name="_Toc503348072"/>
      <w:bookmarkStart w:id="4" w:name="_Toc503348138"/>
      <w:bookmarkStart w:id="5" w:name="_Toc18664107"/>
      <w:bookmarkStart w:id="6" w:name="_Toc18672725"/>
      <w:bookmarkStart w:id="7" w:name="_Toc40695512"/>
      <w:r w:rsidRPr="009C0363">
        <w:rPr>
          <w:lang w:val="pl-PL"/>
        </w:rPr>
        <w:t xml:space="preserve">Streszczenie Planu Zarządzania Ryzykiem dla produktu leczniczego </w:t>
      </w:r>
      <w:bookmarkEnd w:id="2"/>
      <w:bookmarkEnd w:id="3"/>
      <w:bookmarkEnd w:id="4"/>
      <w:bookmarkEnd w:id="5"/>
      <w:bookmarkEnd w:id="6"/>
      <w:proofErr w:type="spellStart"/>
      <w:r>
        <w:rPr>
          <w:lang w:val="pl-PL"/>
        </w:rPr>
        <w:t>Levocetirizine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Hasco</w:t>
      </w:r>
      <w:bookmarkEnd w:id="7"/>
      <w:proofErr w:type="spellEnd"/>
    </w:p>
    <w:p w14:paraId="3691EDD2" w14:textId="77777777" w:rsidR="0064145D" w:rsidRDefault="0064145D" w:rsidP="0064145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To jest streszczenie planu zarządzania ryzykiem dla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. Dokument opisuje w szczegółowy sposób istotne ryzyka związane ze stosowaniem produktu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w jaki sposób ryzyko można ograniczyć </w:t>
      </w: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i jak pozyskać więcej informacji o zagrożeniach i danych na temat brakujących informacji związanych z przyjmowaniem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175D4FDB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Charakterystyka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i ulotka dla pacjenta </w:t>
      </w: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zawiera najważniejsze informacje dla osób wykonujących zawody medyczne i dla pacjentów, jak produkt leczniczy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 powinien być stosowany.</w:t>
      </w:r>
    </w:p>
    <w:p w14:paraId="71CD51BB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Ważne nowe zagadnienia lub zmiany odnoszące się do już opisanych kwestii powinny zostać zawarte w aktualizacji RMP dla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6CC57695" w14:textId="77777777" w:rsidR="0064145D" w:rsidRPr="0097583A" w:rsidRDefault="0064145D" w:rsidP="0064145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Informacje o produkcie i wskazaniach do jego stosowania</w:t>
      </w:r>
    </w:p>
    <w:p w14:paraId="6E631183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Produkt leczniczy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 zarejestrowany do stosowania we wskazaniu: </w:t>
      </w:r>
      <w:r>
        <w:rPr>
          <w:rFonts w:ascii="Times New Roman" w:hAnsi="Times New Roman" w:cs="Times New Roman"/>
          <w:sz w:val="24"/>
          <w:szCs w:val="24"/>
          <w:lang w:eastAsia="zh-CN"/>
        </w:rPr>
        <w:t>objawowe leczenie alergicznego zapalenia błony śluzowej nosa (w tym przewlekłego alergicznego zapalenia błony śluzowej nosa) i pokrzywki u dorosłych i dzieci w wieku od 2 lat.</w:t>
      </w:r>
    </w:p>
    <w:p w14:paraId="69A3B145" w14:textId="77777777" w:rsidR="0064145D" w:rsidRDefault="0064145D" w:rsidP="006414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Produkt leczniczy zawiera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lewocetyryzynę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substancję czynną, podawany jest doustnie.</w:t>
      </w:r>
    </w:p>
    <w:p w14:paraId="47D48672" w14:textId="77777777" w:rsidR="0064145D" w:rsidRDefault="0064145D" w:rsidP="006414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36B036" w14:textId="77777777" w:rsidR="0064145D" w:rsidRDefault="0064145D" w:rsidP="0064145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Ryzyko związane ze stosowaniem produktu leczniczego i aktywności jakie należy podjąć w celu zmniejszenia ryzyka lub dalszego jego scharakteryzowania</w:t>
      </w:r>
    </w:p>
    <w:p w14:paraId="3012D791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Istotne ryzyka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Pr="00630F52">
        <w:rPr>
          <w:rFonts w:ascii="Times New Roman" w:hAnsi="Times New Roman" w:cs="Times New Roman"/>
          <w:sz w:val="24"/>
        </w:rPr>
        <w:t xml:space="preserve"> łącznie z działaniami podejmowanymi w celu zmniejszenia tych </w:t>
      </w:r>
      <w:proofErr w:type="spellStart"/>
      <w:r w:rsidRPr="00630F52">
        <w:rPr>
          <w:rFonts w:ascii="Times New Roman" w:hAnsi="Times New Roman" w:cs="Times New Roman"/>
          <w:sz w:val="24"/>
        </w:rPr>
        <w:t>ryzyk</w:t>
      </w:r>
      <w:proofErr w:type="spellEnd"/>
      <w:r w:rsidRPr="00630F52">
        <w:rPr>
          <w:rFonts w:ascii="Times New Roman" w:hAnsi="Times New Roman" w:cs="Times New Roman"/>
          <w:sz w:val="24"/>
        </w:rPr>
        <w:t xml:space="preserve"> i propozycje badań umożliwiających lepsze poznanie zagrożeń związanych ze stosowaniem produktu leczniczego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30F52"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zh-CN"/>
        </w:rPr>
        <w:t>wymieniono poniżej.</w:t>
      </w:r>
    </w:p>
    <w:p w14:paraId="5DE4A83F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>Działania podejmowane w celu zmniejszenia ryzyka to:</w:t>
      </w:r>
    </w:p>
    <w:p w14:paraId="2817592C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>● Specjalne informacje, takie jak ostrzeżenia i specjalne środki ostrożności, zalecenia odnoszące się do prawidłowego sposobu stosowania, zamieszczone w ulotce dla pacjenta, w Charakterystyce produktu leczniczego przeznaczonej dla osób wykonujących zawody medyczne;</w:t>
      </w:r>
    </w:p>
    <w:p w14:paraId="22C4B01F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>● Ważne zalecenia zamieszczone na opakowaniu leku;</w:t>
      </w:r>
    </w:p>
    <w:p w14:paraId="6EA56582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>● Zatwierdzenie odpowiedniej wielkości opakowania leku, zapewniające jego właściwe stosowanie;</w:t>
      </w:r>
    </w:p>
    <w:p w14:paraId="5A341AAB" w14:textId="77777777" w:rsidR="0064145D" w:rsidRPr="00630F52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>● Nadanie właściwej kategorii dostępności leku – sposób w jaki pacjent nabywa lek (np. z lub bez recepty) może zminimalizować ryzyko związane z jego stosowaniem.</w:t>
      </w:r>
    </w:p>
    <w:p w14:paraId="1BF0086F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>Wszystkie te działania to rutynowe środki minimalizacji ryzyka.</w:t>
      </w:r>
    </w:p>
    <w:p w14:paraId="62805CE5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W uzupełnieniu do tych działań, regularnie gromadzi się i analizuje informacje o niepożądanych działaniach produktu leczniczego, aby w razie potrzeby niezwłocznie podjąć konieczne kroki. Działania te stanowią rutynowe aktywności nadzoru nad bezpieczeństwem farmakoterapii.</w:t>
      </w:r>
    </w:p>
    <w:p w14:paraId="71789D79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Jeżeli brakuje jeszcze istotnych informacji, które mogłyby wpływać na bezpieczeństwo stosowania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są one wymienione poniżej jako „brakujące informacje”.</w:t>
      </w:r>
    </w:p>
    <w:p w14:paraId="3B3E1475" w14:textId="77777777" w:rsidR="0064145D" w:rsidRDefault="0064145D" w:rsidP="0064145D">
      <w:pPr>
        <w:spacing w:line="360" w:lineRule="auto"/>
        <w:rPr>
          <w:rFonts w:ascii="Times New Roman" w:hAnsi="Times New Roman" w:cs="Times New Roman"/>
          <w:b/>
          <w:sz w:val="28"/>
          <w:szCs w:val="24"/>
          <w:lang w:eastAsia="zh-CN"/>
        </w:rPr>
      </w:pPr>
      <w:r>
        <w:rPr>
          <w:rFonts w:ascii="Times New Roman" w:hAnsi="Times New Roman" w:cs="Times New Roman"/>
          <w:b/>
          <w:sz w:val="28"/>
          <w:szCs w:val="24"/>
          <w:lang w:eastAsia="zh-CN"/>
        </w:rPr>
        <w:t>II.A Lista istotnych zagrożeń i brakujących informacji</w:t>
      </w:r>
    </w:p>
    <w:p w14:paraId="57A39CC0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Istotne ryzyka związane ze stosowaniem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 to ryzyka, które wymagają specjalnych działań z zakresu zarządzania ryzykiem, w celu dalszego zbadania lub podjęcia kroków minimalizujących ryzyko, w taki sposób żeby produkt leczniczy mógł być bezpiecznie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przyjmowany. </w:t>
      </w:r>
      <w:r w:rsidRPr="00630F52">
        <w:rPr>
          <w:rFonts w:ascii="Times New Roman" w:hAnsi="Times New Roman" w:cs="Times New Roman"/>
          <w:sz w:val="24"/>
          <w:szCs w:val="24"/>
          <w:lang w:eastAsia="zh-CN"/>
        </w:rPr>
        <w:t>Istotne ryzyka mogą odnosić się do ryzyka zidentyfikowanego lub potencjalnego. Zidentyfikowane ryzyka odnoszą się do sytuacji, w których w wystarczający sposób możemy udowodnić zależność ryzyka od stosowania produktu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Pr="00630F52">
        <w:rPr>
          <w:rFonts w:ascii="Times New Roman" w:hAnsi="Times New Roman" w:cs="Times New Roman"/>
          <w:sz w:val="24"/>
          <w:szCs w:val="24"/>
          <w:lang w:eastAsia="zh-CN"/>
        </w:rPr>
        <w:t xml:space="preserve">Potencjalne ryzyka odnoszą się do sytuacji, w których związek zagrożenia ze stosowaniem leku jest oceniany jako możliwy, po wzięciu pod uwagę dostępnych danych, ale ten związek nie jest dotychczas w pełni ustalony i wymaga dalszej oceny.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Jeżeli brakuje jeszcze istotnych informacji, które mogłyby wpływać na bezpieczeństwo stosowania produktu leczniczego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Hasco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są one wymienione poniżej jako brakujące informacje.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5E0" w:firstRow="1" w:lastRow="1" w:firstColumn="1" w:lastColumn="1" w:noHBand="0" w:noVBand="1"/>
      </w:tblPr>
      <w:tblGrid>
        <w:gridCol w:w="2801"/>
        <w:gridCol w:w="6487"/>
      </w:tblGrid>
      <w:tr w:rsidR="0064145D" w:rsidRPr="00547F5A" w14:paraId="27942DF7" w14:textId="77777777" w:rsidTr="006843D1">
        <w:trPr>
          <w:trHeight w:val="472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6032" w14:textId="77777777" w:rsidR="0064145D" w:rsidRPr="001B7157" w:rsidRDefault="0064145D" w:rsidP="006843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Lista istotnych zagrożeń i brakujących informacji</w:t>
            </w:r>
          </w:p>
        </w:tc>
      </w:tr>
      <w:tr w:rsidR="0064145D" w:rsidRPr="00FA17D2" w14:paraId="62B42086" w14:textId="77777777" w:rsidTr="006843D1">
        <w:trPr>
          <w:trHeight w:val="1079"/>
        </w:trPr>
        <w:tc>
          <w:tcPr>
            <w:tcW w:w="15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4215D" w14:textId="77777777" w:rsidR="0064145D" w:rsidRPr="00F020E4" w:rsidRDefault="0064145D" w:rsidP="006843D1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</w:t>
            </w:r>
            <w:r w:rsidRPr="00F020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stotne zidentyfikowane ryzyka</w:t>
            </w:r>
          </w:p>
        </w:tc>
        <w:tc>
          <w:tcPr>
            <w:tcW w:w="3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70D54F" w14:textId="77777777" w:rsidR="0064145D" w:rsidRPr="00963484" w:rsidRDefault="0064145D" w:rsidP="006843D1">
            <w:pPr>
              <w:spacing w:before="240" w:after="0"/>
              <w:rPr>
                <w:rFonts w:ascii="Times New Roman" w:hAnsi="Times New Roman" w:cs="Times New Roman"/>
                <w:iCs/>
                <w:sz w:val="24"/>
                <w:lang w:eastAsia="en-GB"/>
              </w:rPr>
            </w:pPr>
            <w:r>
              <w:rPr>
                <w:rFonts w:ascii="Times New Roman" w:hAnsi="Times New Roman" w:cs="Times New Roman"/>
                <w:iCs/>
                <w:sz w:val="24"/>
                <w:lang w:eastAsia="en-GB"/>
              </w:rPr>
              <w:t xml:space="preserve">Brak </w:t>
            </w:r>
          </w:p>
        </w:tc>
      </w:tr>
      <w:tr w:rsidR="0064145D" w:rsidRPr="00FA17D2" w14:paraId="600875BD" w14:textId="77777777" w:rsidTr="006843D1">
        <w:tc>
          <w:tcPr>
            <w:tcW w:w="150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09304" w14:textId="77777777" w:rsidR="0064145D" w:rsidRPr="00F020E4" w:rsidRDefault="0064145D" w:rsidP="006843D1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020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Istotne potencjalne ryzyka</w:t>
            </w:r>
          </w:p>
        </w:tc>
        <w:tc>
          <w:tcPr>
            <w:tcW w:w="3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24CE3B" w14:textId="77777777" w:rsidR="0064145D" w:rsidRPr="008B2706" w:rsidRDefault="0064145D" w:rsidP="006843D1">
            <w:pPr>
              <w:spacing w:before="24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Brak</w:t>
            </w:r>
          </w:p>
        </w:tc>
      </w:tr>
      <w:tr w:rsidR="0064145D" w:rsidRPr="00FA17D2" w14:paraId="22F74086" w14:textId="77777777" w:rsidTr="006843D1">
        <w:tc>
          <w:tcPr>
            <w:tcW w:w="150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99B85D" w14:textId="77777777" w:rsidR="0064145D" w:rsidRPr="00F020E4" w:rsidRDefault="0064145D" w:rsidP="006843D1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020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Brakujące informacje</w:t>
            </w:r>
          </w:p>
        </w:tc>
        <w:tc>
          <w:tcPr>
            <w:tcW w:w="34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42A66C" w14:textId="77777777" w:rsidR="0064145D" w:rsidRDefault="0064145D" w:rsidP="006843D1">
            <w:pPr>
              <w:spacing w:before="24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Brak</w:t>
            </w:r>
          </w:p>
        </w:tc>
      </w:tr>
    </w:tbl>
    <w:p w14:paraId="02730C81" w14:textId="77777777" w:rsidR="0064145D" w:rsidRDefault="0064145D" w:rsidP="0064145D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II.B Podsumowanie istotnych zagrożeń</w:t>
      </w:r>
    </w:p>
    <w:p w14:paraId="12B370B5" w14:textId="77777777" w:rsidR="0064145D" w:rsidRPr="005F371F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Informacja dotycząca bezpieczeństwa zawarta w proponowanej informacji o produkcie leczniczym jest zgodna z informacją dla leku referencyjnego.</w:t>
      </w:r>
    </w:p>
    <w:p w14:paraId="08F779F2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II.C Plan przewidywanego rozwoju po dopuszczeniu produktu do obrotu</w:t>
      </w:r>
    </w:p>
    <w:p w14:paraId="190DE726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>II.C.1 Badania, których przeprowadzenie stanowi warunek uzyskania pozwolenia na dopuszczenie do obrotu produktu leczniczego</w:t>
      </w:r>
    </w:p>
    <w:p w14:paraId="4569530E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lastRenderedPageBreak/>
        <w:t xml:space="preserve">Brak badań stanowiących warunek dopuszczenia produktu leczniczego do obrotu lub będących wynikiem specyficznych zobowiązań dotyczących produktu leczniczego </w:t>
      </w:r>
      <w:proofErr w:type="spellStart"/>
      <w:r>
        <w:rPr>
          <w:rFonts w:ascii="Times New Roman" w:hAnsi="Times New Roman" w:cs="Times New Roman"/>
          <w:sz w:val="24"/>
          <w:szCs w:val="32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Hasco</w:t>
      </w:r>
      <w:proofErr w:type="spellEnd"/>
      <w:r>
        <w:rPr>
          <w:rFonts w:ascii="Times New Roman" w:hAnsi="Times New Roman" w:cs="Times New Roman"/>
          <w:sz w:val="24"/>
          <w:szCs w:val="32"/>
        </w:rPr>
        <w:t>.</w:t>
      </w:r>
    </w:p>
    <w:p w14:paraId="74A4070A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</w:rPr>
        <w:t xml:space="preserve">II.C.2 Inne badania </w:t>
      </w:r>
      <w:proofErr w:type="spellStart"/>
      <w:r>
        <w:rPr>
          <w:rFonts w:ascii="Times New Roman" w:hAnsi="Times New Roman" w:cs="Times New Roman"/>
          <w:b/>
          <w:sz w:val="24"/>
          <w:szCs w:val="32"/>
        </w:rPr>
        <w:t>porejestracyjne</w:t>
      </w:r>
      <w:proofErr w:type="spellEnd"/>
      <w:r>
        <w:rPr>
          <w:rFonts w:ascii="Times New Roman" w:hAnsi="Times New Roman" w:cs="Times New Roman"/>
          <w:b/>
          <w:sz w:val="24"/>
          <w:szCs w:val="32"/>
        </w:rPr>
        <w:t xml:space="preserve"> uwzględnione w planie rozwoju produktu leczniczego</w:t>
      </w:r>
    </w:p>
    <w:p w14:paraId="53AF0B5C" w14:textId="77777777" w:rsidR="0064145D" w:rsidRDefault="0064145D" w:rsidP="006414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32"/>
        </w:rPr>
        <w:t xml:space="preserve">Brak badań, których przeprowadzenie jest wymagane w odniesieniu do produktu leczniczego </w:t>
      </w:r>
      <w:proofErr w:type="spellStart"/>
      <w:r>
        <w:rPr>
          <w:rFonts w:ascii="Times New Roman" w:hAnsi="Times New Roman" w:cs="Times New Roman"/>
          <w:sz w:val="24"/>
          <w:szCs w:val="32"/>
        </w:rPr>
        <w:t>Levocetirizine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Hasco</w:t>
      </w:r>
      <w:proofErr w:type="spellEnd"/>
      <w:r>
        <w:rPr>
          <w:rFonts w:ascii="Times New Roman" w:hAnsi="Times New Roman" w:cs="Times New Roman"/>
          <w:sz w:val="24"/>
          <w:szCs w:val="32"/>
        </w:rPr>
        <w:t>.</w:t>
      </w:r>
    </w:p>
    <w:p w14:paraId="3DCF7D26" w14:textId="77777777" w:rsidR="005A4E97" w:rsidRDefault="005A4E97" w:rsidP="005A4E97">
      <w:pPr>
        <w:spacing w:line="360" w:lineRule="auto"/>
        <w:rPr>
          <w:lang w:eastAsia="zh-CN"/>
        </w:rPr>
      </w:pPr>
    </w:p>
    <w:sectPr w:rsidR="005A4E97" w:rsidSect="00387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81175"/>
    <w:multiLevelType w:val="hybridMultilevel"/>
    <w:tmpl w:val="8B049E38"/>
    <w:lvl w:ilvl="0" w:tplc="032AD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E97"/>
    <w:rsid w:val="00034E69"/>
    <w:rsid w:val="00090CB3"/>
    <w:rsid w:val="0009781C"/>
    <w:rsid w:val="00147CF0"/>
    <w:rsid w:val="00191EFA"/>
    <w:rsid w:val="001B57ED"/>
    <w:rsid w:val="002E5604"/>
    <w:rsid w:val="00387EFA"/>
    <w:rsid w:val="003C1882"/>
    <w:rsid w:val="003F5051"/>
    <w:rsid w:val="005917F0"/>
    <w:rsid w:val="005A4E97"/>
    <w:rsid w:val="0064145D"/>
    <w:rsid w:val="00677C8D"/>
    <w:rsid w:val="006A5D92"/>
    <w:rsid w:val="008306AE"/>
    <w:rsid w:val="00847F50"/>
    <w:rsid w:val="008814DA"/>
    <w:rsid w:val="008D6700"/>
    <w:rsid w:val="00973E36"/>
    <w:rsid w:val="009D1294"/>
    <w:rsid w:val="00B22F9D"/>
    <w:rsid w:val="00B426EF"/>
    <w:rsid w:val="00BD1C6E"/>
    <w:rsid w:val="00EE5658"/>
    <w:rsid w:val="00F9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A0A5004"/>
  <w15:docId w15:val="{FAD52981-076F-4687-B538-6A2EC10F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E97"/>
  </w:style>
  <w:style w:type="paragraph" w:styleId="Nagwek1">
    <w:name w:val="heading 1"/>
    <w:basedOn w:val="Normalny"/>
    <w:next w:val="Normalny"/>
    <w:link w:val="Nagwek1Znak"/>
    <w:uiPriority w:val="9"/>
    <w:qFormat/>
    <w:rsid w:val="005A4E9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kapitzlist">
    <w:name w:val="List Paragraph"/>
    <w:basedOn w:val="Normalny"/>
    <w:uiPriority w:val="34"/>
    <w:qFormat/>
    <w:rsid w:val="005A4E97"/>
    <w:pPr>
      <w:ind w:left="720"/>
      <w:contextualSpacing/>
    </w:pPr>
  </w:style>
  <w:style w:type="paragraph" w:customStyle="1" w:styleId="BodytextAgency">
    <w:name w:val="Body text (Agency)"/>
    <w:basedOn w:val="Normalny"/>
    <w:link w:val="BodytextAgencyChar"/>
    <w:uiPriority w:val="99"/>
    <w:rsid w:val="005A4E97"/>
    <w:pPr>
      <w:spacing w:after="140" w:line="280" w:lineRule="atLeast"/>
    </w:pPr>
    <w:rPr>
      <w:rFonts w:ascii="Verdana" w:eastAsia="Calibri" w:hAnsi="Verdana" w:cs="Times New Roman"/>
      <w:sz w:val="18"/>
      <w:szCs w:val="18"/>
      <w:lang w:val="en-GB" w:eastAsia="en-GB"/>
    </w:rPr>
  </w:style>
  <w:style w:type="paragraph" w:customStyle="1" w:styleId="TabletextrowsAgency">
    <w:name w:val="Table text rows (Agency)"/>
    <w:basedOn w:val="Normalny"/>
    <w:uiPriority w:val="99"/>
    <w:semiHidden/>
    <w:rsid w:val="005A4E97"/>
    <w:pPr>
      <w:spacing w:after="0" w:line="280" w:lineRule="exact"/>
    </w:pPr>
    <w:rPr>
      <w:rFonts w:ascii="Verdana" w:eastAsia="Times New Roman" w:hAnsi="Verdana" w:cs="Verdana"/>
      <w:sz w:val="18"/>
      <w:szCs w:val="18"/>
      <w:lang w:val="en-GB" w:eastAsia="zh-CN"/>
    </w:rPr>
  </w:style>
  <w:style w:type="character" w:customStyle="1" w:styleId="BodytextAgencyChar">
    <w:name w:val="Body text (Agency) Char"/>
    <w:link w:val="BodytextAgency"/>
    <w:uiPriority w:val="99"/>
    <w:locked/>
    <w:rsid w:val="005A4E97"/>
    <w:rPr>
      <w:rFonts w:ascii="Verdana" w:eastAsia="Calibri" w:hAnsi="Verdana" w:cs="Times New Roman"/>
      <w:sz w:val="18"/>
      <w:szCs w:val="18"/>
      <w:lang w:val="en-GB" w:eastAsia="en-GB"/>
    </w:rPr>
  </w:style>
  <w:style w:type="character" w:customStyle="1" w:styleId="Tekstzastpczy1">
    <w:name w:val="Tekst zastępczy1"/>
    <w:uiPriority w:val="99"/>
    <w:semiHidden/>
    <w:rsid w:val="005A4E97"/>
    <w:rPr>
      <w:color w:val="808080"/>
    </w:rPr>
  </w:style>
  <w:style w:type="paragraph" w:customStyle="1" w:styleId="StyleTabletextrowsAgency">
    <w:name w:val="Style Table text rows (Agency)"/>
    <w:basedOn w:val="TabletextrowsAgency"/>
    <w:uiPriority w:val="99"/>
    <w:rsid w:val="005A4E97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joanna.szymanska</dc:creator>
  <cp:lastModifiedBy>Szymańska Joanna</cp:lastModifiedBy>
  <cp:revision>2</cp:revision>
  <dcterms:created xsi:type="dcterms:W3CDTF">2020-06-23T08:54:00Z</dcterms:created>
  <dcterms:modified xsi:type="dcterms:W3CDTF">2021-09-02T08:30:00Z</dcterms:modified>
</cp:coreProperties>
</file>