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conformance="strict">
  <w:body>
    <w:p w14:paraId="30818BC5" w14:textId="5104A8B8" w:rsidR="00C52BF3" w:rsidRPr="00C34A25" w:rsidRDefault="00DE6889" w:rsidP="00077128">
      <w:pPr>
        <w:pStyle w:val="HeadingcentredAgency"/>
        <w:jc w:val="both"/>
        <w:rPr>
          <w:color w:val="008000"/>
          <w:sz w:val="28"/>
          <w:szCs w:val="28"/>
          <w:lang w:val="pl-PL"/>
        </w:rPr>
      </w:pPr>
      <w:r>
        <w:rPr>
          <w:color w:val="008000"/>
          <w:sz w:val="28"/>
          <w:szCs w:val="28"/>
          <w:lang w:val="pl-PL"/>
        </w:rPr>
        <w:t xml:space="preserve">Część VI: </w:t>
      </w:r>
      <w:r w:rsidR="00077128">
        <w:rPr>
          <w:color w:val="008000"/>
          <w:sz w:val="28"/>
          <w:szCs w:val="28"/>
          <w:lang w:val="pl-PL"/>
        </w:rPr>
        <w:t>Streszczenie</w:t>
      </w:r>
      <w:r w:rsidR="00077128" w:rsidRPr="00C34A25">
        <w:rPr>
          <w:color w:val="008000"/>
          <w:sz w:val="28"/>
          <w:szCs w:val="28"/>
          <w:lang w:val="pl-PL"/>
        </w:rPr>
        <w:t xml:space="preserve"> </w:t>
      </w:r>
      <w:r w:rsidR="00682974" w:rsidRPr="00C34A25">
        <w:rPr>
          <w:color w:val="008000"/>
          <w:sz w:val="28"/>
          <w:szCs w:val="28"/>
          <w:lang w:val="pl-PL"/>
        </w:rPr>
        <w:t>planu zarządzania ryzykiem</w:t>
      </w:r>
      <w:r w:rsidR="0078419A">
        <w:rPr>
          <w:color w:val="008000"/>
          <w:sz w:val="28"/>
          <w:szCs w:val="28"/>
          <w:lang w:val="pl-PL"/>
        </w:rPr>
        <w:t xml:space="preserve"> </w:t>
      </w:r>
    </w:p>
    <w:p w14:paraId="79A81FC2" w14:textId="3657DE27" w:rsidR="00682974" w:rsidRPr="00C34A25" w:rsidRDefault="00077128" w:rsidP="00077128">
      <w:pPr>
        <w:spacing w:before="36pt" w:line="18pt" w:lineRule="atLeast"/>
        <w:jc w:val="both"/>
        <w:rPr>
          <w:b/>
          <w:bCs/>
          <w:sz w:val="28"/>
          <w:szCs w:val="28"/>
          <w:lang w:val="pl-PL"/>
        </w:rPr>
      </w:pPr>
      <w:bookmarkStart w:id="0" w:name="_Toc332296643"/>
      <w:bookmarkStart w:id="1" w:name="_Toc332297430"/>
      <w:bookmarkStart w:id="2" w:name="_Toc332298251"/>
      <w:bookmarkStart w:id="3" w:name="_Toc332298727"/>
      <w:bookmarkStart w:id="4" w:name="_Toc332299012"/>
      <w:bookmarkStart w:id="5" w:name="_Toc332299291"/>
      <w:bookmarkStart w:id="6" w:name="_Toc332299572"/>
      <w:bookmarkStart w:id="7" w:name="_Toc332299851"/>
      <w:bookmarkStart w:id="8" w:name="_Toc332296651"/>
      <w:bookmarkStart w:id="9" w:name="_Toc332297438"/>
      <w:bookmarkStart w:id="10" w:name="_Toc332298259"/>
      <w:bookmarkStart w:id="11" w:name="_Toc332298735"/>
      <w:bookmarkStart w:id="12" w:name="_Toc332299020"/>
      <w:bookmarkStart w:id="13" w:name="_Toc332299299"/>
      <w:bookmarkStart w:id="14" w:name="_Toc332299580"/>
      <w:bookmarkStart w:id="15" w:name="_Toc332299859"/>
      <w:bookmarkStart w:id="16" w:name="_Toc332298319"/>
      <w:bookmarkStart w:id="17" w:name="_Toc332298795"/>
      <w:bookmarkStart w:id="18" w:name="_Toc332299080"/>
      <w:bookmarkStart w:id="19" w:name="_Toc332299359"/>
      <w:bookmarkStart w:id="20" w:name="_Toc332299640"/>
      <w:bookmarkStart w:id="21" w:name="_Toc332299919"/>
      <w:bookmarkStart w:id="22" w:name="_Toc332298326"/>
      <w:bookmarkStart w:id="23" w:name="_Toc332298802"/>
      <w:bookmarkStart w:id="24" w:name="_Toc332299087"/>
      <w:bookmarkStart w:id="25" w:name="_Toc332299366"/>
      <w:bookmarkStart w:id="26" w:name="_Toc332299647"/>
      <w:bookmarkStart w:id="27" w:name="_Toc332299926"/>
      <w:bookmarkStart w:id="28" w:name="_Toc332298334"/>
      <w:bookmarkStart w:id="29" w:name="_Toc332298810"/>
      <w:bookmarkStart w:id="30" w:name="_Toc332299095"/>
      <w:bookmarkStart w:id="31" w:name="_Toc332299374"/>
      <w:bookmarkStart w:id="32" w:name="_Toc332299655"/>
      <w:bookmarkStart w:id="33" w:name="_Toc332299934"/>
      <w:bookmarkStart w:id="34" w:name="_Toc332298335"/>
      <w:bookmarkStart w:id="35" w:name="_Toc332298811"/>
      <w:bookmarkStart w:id="36" w:name="_Toc332299096"/>
      <w:bookmarkStart w:id="37" w:name="_Toc332299375"/>
      <w:bookmarkStart w:id="38" w:name="_Toc332299656"/>
      <w:bookmarkStart w:id="39" w:name="_Toc332299935"/>
      <w:bookmarkStart w:id="40" w:name="_Toc332298336"/>
      <w:bookmarkStart w:id="41" w:name="_Toc332298812"/>
      <w:bookmarkStart w:id="42" w:name="_Toc332299097"/>
      <w:bookmarkStart w:id="43" w:name="_Toc332299376"/>
      <w:bookmarkStart w:id="44" w:name="_Toc332299657"/>
      <w:bookmarkStart w:id="45" w:name="_Toc332299936"/>
      <w:bookmarkStart w:id="46" w:name="_Toc332298337"/>
      <w:bookmarkStart w:id="47" w:name="_Toc332298813"/>
      <w:bookmarkStart w:id="48" w:name="_Toc332299098"/>
      <w:bookmarkStart w:id="49" w:name="_Toc332299377"/>
      <w:bookmarkStart w:id="50" w:name="_Toc332299658"/>
      <w:bookmarkStart w:id="51" w:name="_Toc332299937"/>
      <w:bookmarkStart w:id="52" w:name="_Toc332298339"/>
      <w:bookmarkStart w:id="53" w:name="_Toc332298815"/>
      <w:bookmarkStart w:id="54" w:name="_Toc332299100"/>
      <w:bookmarkStart w:id="55" w:name="_Toc332299379"/>
      <w:bookmarkStart w:id="56" w:name="_Toc332299660"/>
      <w:bookmarkStart w:id="57" w:name="_Toc332299939"/>
      <w:bookmarkStart w:id="58" w:name="_Toc332298347"/>
      <w:bookmarkStart w:id="59" w:name="_Toc332298823"/>
      <w:bookmarkStart w:id="60" w:name="_Toc332299108"/>
      <w:bookmarkStart w:id="61" w:name="_Toc332299387"/>
      <w:bookmarkStart w:id="62" w:name="_Toc332299668"/>
      <w:bookmarkStart w:id="63" w:name="_Toc332299947"/>
      <w:bookmarkStart w:id="64" w:name="_Toc332298352"/>
      <w:bookmarkStart w:id="65" w:name="_Toc332298828"/>
      <w:bookmarkStart w:id="66" w:name="_Toc332299113"/>
      <w:bookmarkStart w:id="67" w:name="_Toc332299392"/>
      <w:bookmarkStart w:id="68" w:name="_Toc332299673"/>
      <w:bookmarkStart w:id="69" w:name="_Toc332299952"/>
      <w:bookmarkStart w:id="70" w:name="_Toc332298353"/>
      <w:bookmarkStart w:id="71" w:name="_Toc332298829"/>
      <w:bookmarkStart w:id="72" w:name="_Toc332299114"/>
      <w:bookmarkStart w:id="73" w:name="_Toc332299393"/>
      <w:bookmarkStart w:id="74" w:name="_Toc332299674"/>
      <w:bookmarkStart w:id="75" w:name="_Toc332299953"/>
      <w:bookmarkStart w:id="76" w:name="_Toc332298354"/>
      <w:bookmarkStart w:id="77" w:name="_Toc332298830"/>
      <w:bookmarkStart w:id="78" w:name="_Toc332299115"/>
      <w:bookmarkStart w:id="79" w:name="_Toc332299394"/>
      <w:bookmarkStart w:id="80" w:name="_Toc332299675"/>
      <w:bookmarkStart w:id="81" w:name="_Toc332299954"/>
      <w:bookmarkStart w:id="82" w:name="_Toc332298357"/>
      <w:bookmarkStart w:id="83" w:name="_Toc332298833"/>
      <w:bookmarkStart w:id="84" w:name="_Toc332299118"/>
      <w:bookmarkStart w:id="85" w:name="_Toc332299397"/>
      <w:bookmarkStart w:id="86" w:name="_Toc332299678"/>
      <w:bookmarkStart w:id="87" w:name="_Toc332299957"/>
      <w:bookmarkStart w:id="88" w:name="_Toc332298359"/>
      <w:bookmarkStart w:id="89" w:name="_Toc332298835"/>
      <w:bookmarkStart w:id="90" w:name="_Toc332299120"/>
      <w:bookmarkStart w:id="91" w:name="_Toc332299399"/>
      <w:bookmarkStart w:id="92" w:name="_Toc332299680"/>
      <w:bookmarkStart w:id="93" w:name="_Toc332299959"/>
      <w:bookmarkStart w:id="94" w:name="_Toc332298361"/>
      <w:bookmarkStart w:id="95" w:name="_Toc332298837"/>
      <w:bookmarkStart w:id="96" w:name="_Toc332299122"/>
      <w:bookmarkStart w:id="97" w:name="_Toc332299401"/>
      <w:bookmarkStart w:id="98" w:name="_Toc332299682"/>
      <w:bookmarkStart w:id="99" w:name="_Toc332299961"/>
      <w:bookmarkStart w:id="100" w:name="_Toc332298368"/>
      <w:bookmarkStart w:id="101" w:name="_Toc332298844"/>
      <w:bookmarkStart w:id="102" w:name="_Toc332299129"/>
      <w:bookmarkStart w:id="103" w:name="_Toc332299408"/>
      <w:bookmarkStart w:id="104" w:name="_Toc332299689"/>
      <w:bookmarkStart w:id="105" w:name="_Toc332299968"/>
      <w:bookmarkStart w:id="106" w:name="_Toc332298376"/>
      <w:bookmarkStart w:id="107" w:name="_Toc332298852"/>
      <w:bookmarkStart w:id="108" w:name="_Toc332299137"/>
      <w:bookmarkStart w:id="109" w:name="_Toc332299416"/>
      <w:bookmarkStart w:id="110" w:name="_Toc332299697"/>
      <w:bookmarkStart w:id="111" w:name="_Toc332299976"/>
      <w:bookmarkStart w:id="112" w:name="_Toc332298377"/>
      <w:bookmarkStart w:id="113" w:name="_Toc332298853"/>
      <w:bookmarkStart w:id="114" w:name="_Toc332299138"/>
      <w:bookmarkStart w:id="115" w:name="_Toc332299417"/>
      <w:bookmarkStart w:id="116" w:name="_Toc332299698"/>
      <w:bookmarkStart w:id="117" w:name="_Toc332299977"/>
      <w:bookmarkStart w:id="118" w:name="_Toc332298378"/>
      <w:bookmarkStart w:id="119" w:name="_Toc332298854"/>
      <w:bookmarkStart w:id="120" w:name="_Toc332299139"/>
      <w:bookmarkStart w:id="121" w:name="_Toc332299418"/>
      <w:bookmarkStart w:id="122" w:name="_Toc332299699"/>
      <w:bookmarkStart w:id="123" w:name="_Toc332299978"/>
      <w:bookmarkStart w:id="124" w:name="_Toc332298379"/>
      <w:bookmarkStart w:id="125" w:name="_Toc332298855"/>
      <w:bookmarkStart w:id="126" w:name="_Toc332299140"/>
      <w:bookmarkStart w:id="127" w:name="_Toc332299419"/>
      <w:bookmarkStart w:id="128" w:name="_Toc332299700"/>
      <w:bookmarkStart w:id="129" w:name="_Toc332299979"/>
      <w:bookmarkStart w:id="130" w:name="_Toc332298381"/>
      <w:bookmarkStart w:id="131" w:name="_Toc332298857"/>
      <w:bookmarkStart w:id="132" w:name="_Toc332299142"/>
      <w:bookmarkStart w:id="133" w:name="_Toc332299421"/>
      <w:bookmarkStart w:id="134" w:name="_Toc332299702"/>
      <w:bookmarkStart w:id="135" w:name="_Toc332299981"/>
      <w:bookmarkStart w:id="136" w:name="_Toc332298390"/>
      <w:bookmarkStart w:id="137" w:name="_Toc332298866"/>
      <w:bookmarkStart w:id="138" w:name="_Toc332299151"/>
      <w:bookmarkStart w:id="139" w:name="_Toc332299430"/>
      <w:bookmarkStart w:id="140" w:name="_Toc332299711"/>
      <w:bookmarkStart w:id="141" w:name="_Toc332299990"/>
      <w:bookmarkStart w:id="142" w:name="_Toc332298395"/>
      <w:bookmarkStart w:id="143" w:name="_Toc332298871"/>
      <w:bookmarkStart w:id="144" w:name="_Toc332299156"/>
      <w:bookmarkStart w:id="145" w:name="_Toc332299435"/>
      <w:bookmarkStart w:id="146" w:name="_Toc332299716"/>
      <w:bookmarkStart w:id="147" w:name="_Toc332299995"/>
      <w:bookmarkStart w:id="148" w:name="_Toc332298396"/>
      <w:bookmarkStart w:id="149" w:name="_Toc332298872"/>
      <w:bookmarkStart w:id="150" w:name="_Toc332299157"/>
      <w:bookmarkStart w:id="151" w:name="_Toc332299436"/>
      <w:bookmarkStart w:id="152" w:name="_Toc332299717"/>
      <w:bookmarkStart w:id="153" w:name="_Toc332299996"/>
      <w:bookmarkStart w:id="154" w:name="_Toc332298397"/>
      <w:bookmarkStart w:id="155" w:name="_Toc332298873"/>
      <w:bookmarkStart w:id="156" w:name="_Toc332299158"/>
      <w:bookmarkStart w:id="157" w:name="_Toc332299437"/>
      <w:bookmarkStart w:id="158" w:name="_Toc332299718"/>
      <w:bookmarkStart w:id="159" w:name="_Toc332299997"/>
      <w:bookmarkStart w:id="160" w:name="_Toc332298398"/>
      <w:bookmarkStart w:id="161" w:name="_Toc332298874"/>
      <w:bookmarkStart w:id="162" w:name="_Toc332299159"/>
      <w:bookmarkStart w:id="163" w:name="_Toc332299438"/>
      <w:bookmarkStart w:id="164" w:name="_Toc332299719"/>
      <w:bookmarkStart w:id="165" w:name="_Toc332299998"/>
      <w:bookmarkStart w:id="166" w:name="_Toc332298401"/>
      <w:bookmarkStart w:id="167" w:name="_Toc332298877"/>
      <w:bookmarkStart w:id="168" w:name="_Toc332299162"/>
      <w:bookmarkStart w:id="169" w:name="_Toc332299441"/>
      <w:bookmarkStart w:id="170" w:name="_Toc332299722"/>
      <w:bookmarkStart w:id="171" w:name="_Toc332300001"/>
      <w:bookmarkStart w:id="172" w:name="_Toc332298403"/>
      <w:bookmarkStart w:id="173" w:name="_Toc332298879"/>
      <w:bookmarkStart w:id="174" w:name="_Toc332299164"/>
      <w:bookmarkStart w:id="175" w:name="_Toc332299443"/>
      <w:bookmarkStart w:id="176" w:name="_Toc332299724"/>
      <w:bookmarkStart w:id="177" w:name="_Toc332300003"/>
      <w:bookmarkStart w:id="178" w:name="_Toc325387326"/>
      <w:bookmarkStart w:id="179" w:name="_Toc325387449"/>
      <w:bookmarkStart w:id="180" w:name="_Toc325390289"/>
      <w:bookmarkStart w:id="181" w:name="_Toc332298405"/>
      <w:bookmarkStart w:id="182" w:name="_Toc332298881"/>
      <w:bookmarkStart w:id="183" w:name="_Toc332299166"/>
      <w:bookmarkStart w:id="184" w:name="_Toc332299445"/>
      <w:bookmarkStart w:id="185" w:name="_Toc332299726"/>
      <w:bookmarkStart w:id="186" w:name="_Toc332300005"/>
      <w:bookmarkStart w:id="187" w:name="_Toc325387331"/>
      <w:bookmarkStart w:id="188" w:name="_Toc325387454"/>
      <w:bookmarkStart w:id="189" w:name="_Toc325390294"/>
      <w:bookmarkStart w:id="190" w:name="_Toc332298410"/>
      <w:bookmarkStart w:id="191" w:name="_Toc332298886"/>
      <w:bookmarkStart w:id="192" w:name="_Toc332299171"/>
      <w:bookmarkStart w:id="193" w:name="_Toc332299450"/>
      <w:bookmarkStart w:id="194" w:name="_Toc332299731"/>
      <w:bookmarkStart w:id="195" w:name="_Toc332300010"/>
      <w:bookmarkStart w:id="196" w:name="_Toc325387334"/>
      <w:bookmarkStart w:id="197" w:name="_Toc325387457"/>
      <w:bookmarkStart w:id="198" w:name="_Toc325390297"/>
      <w:bookmarkStart w:id="199" w:name="_Toc332298413"/>
      <w:bookmarkStart w:id="200" w:name="_Toc332298889"/>
      <w:bookmarkStart w:id="201" w:name="_Toc332299174"/>
      <w:bookmarkStart w:id="202" w:name="_Toc332299453"/>
      <w:bookmarkStart w:id="203" w:name="_Toc332299734"/>
      <w:bookmarkStart w:id="204" w:name="_Toc332300013"/>
      <w:bookmarkStart w:id="205" w:name="_Toc325387339"/>
      <w:bookmarkStart w:id="206" w:name="_Toc325387462"/>
      <w:bookmarkStart w:id="207" w:name="_Toc325390302"/>
      <w:bookmarkStart w:id="208" w:name="_Toc332298418"/>
      <w:bookmarkStart w:id="209" w:name="_Toc332298894"/>
      <w:bookmarkStart w:id="210" w:name="_Toc332299179"/>
      <w:bookmarkStart w:id="211" w:name="_Toc332299458"/>
      <w:bookmarkStart w:id="212" w:name="_Toc332299739"/>
      <w:bookmarkStart w:id="213" w:name="_Toc332300018"/>
      <w:bookmarkStart w:id="214" w:name="_Toc325387342"/>
      <w:bookmarkStart w:id="215" w:name="_Toc325387465"/>
      <w:bookmarkStart w:id="216" w:name="_Toc325390305"/>
      <w:bookmarkStart w:id="217" w:name="_Toc332298421"/>
      <w:bookmarkStart w:id="218" w:name="_Toc332298897"/>
      <w:bookmarkStart w:id="219" w:name="_Toc332299182"/>
      <w:bookmarkStart w:id="220" w:name="_Toc332299461"/>
      <w:bookmarkStart w:id="221" w:name="_Toc332299742"/>
      <w:bookmarkStart w:id="222" w:name="_Toc332300021"/>
      <w:bookmarkStart w:id="223" w:name="_Toc325387347"/>
      <w:bookmarkStart w:id="224" w:name="_Toc325387470"/>
      <w:bookmarkStart w:id="225" w:name="_Toc325390310"/>
      <w:bookmarkStart w:id="226" w:name="_Toc332298426"/>
      <w:bookmarkStart w:id="227" w:name="_Toc332298902"/>
      <w:bookmarkStart w:id="228" w:name="_Toc332299187"/>
      <w:bookmarkStart w:id="229" w:name="_Toc332299466"/>
      <w:bookmarkStart w:id="230" w:name="_Toc332299747"/>
      <w:bookmarkStart w:id="231" w:name="_Toc332300026"/>
      <w:bookmarkStart w:id="232" w:name="_Toc325387350"/>
      <w:bookmarkStart w:id="233" w:name="_Toc325387473"/>
      <w:bookmarkStart w:id="234" w:name="_Toc325390313"/>
      <w:bookmarkStart w:id="235" w:name="_Toc332298429"/>
      <w:bookmarkStart w:id="236" w:name="_Toc332298905"/>
      <w:bookmarkStart w:id="237" w:name="_Toc332299190"/>
      <w:bookmarkStart w:id="238" w:name="_Toc332299469"/>
      <w:bookmarkStart w:id="239" w:name="_Toc332299750"/>
      <w:bookmarkStart w:id="240" w:name="_Toc332300029"/>
      <w:bookmarkStart w:id="241" w:name="_Toc325387355"/>
      <w:bookmarkStart w:id="242" w:name="_Toc325387478"/>
      <w:bookmarkStart w:id="243" w:name="_Toc325390318"/>
      <w:bookmarkStart w:id="244" w:name="_Toc332298434"/>
      <w:bookmarkStart w:id="245" w:name="_Toc332298910"/>
      <w:bookmarkStart w:id="246" w:name="_Toc332299195"/>
      <w:bookmarkStart w:id="247" w:name="_Toc332299474"/>
      <w:bookmarkStart w:id="248" w:name="_Toc332299755"/>
      <w:bookmarkStart w:id="249" w:name="_Toc332300034"/>
      <w:bookmarkStart w:id="250" w:name="_Toc325387358"/>
      <w:bookmarkStart w:id="251" w:name="_Toc325387481"/>
      <w:bookmarkStart w:id="252" w:name="_Toc325390321"/>
      <w:bookmarkStart w:id="253" w:name="_Toc332298437"/>
      <w:bookmarkStart w:id="254" w:name="_Toc332298913"/>
      <w:bookmarkStart w:id="255" w:name="_Toc332299198"/>
      <w:bookmarkStart w:id="256" w:name="_Toc332299477"/>
      <w:bookmarkStart w:id="257" w:name="_Toc332299758"/>
      <w:bookmarkStart w:id="258" w:name="_Toc332300037"/>
      <w:bookmarkStart w:id="259" w:name="_Toc325387363"/>
      <w:bookmarkStart w:id="260" w:name="_Toc325387486"/>
      <w:bookmarkStart w:id="261" w:name="_Toc325390326"/>
      <w:bookmarkStart w:id="262" w:name="_Toc332298442"/>
      <w:bookmarkStart w:id="263" w:name="_Toc332298918"/>
      <w:bookmarkStart w:id="264" w:name="_Toc332299203"/>
      <w:bookmarkStart w:id="265" w:name="_Toc332299482"/>
      <w:bookmarkStart w:id="266" w:name="_Toc332299763"/>
      <w:bookmarkStart w:id="267" w:name="_Toc332300042"/>
      <w:bookmarkStart w:id="268" w:name="_Toc325387366"/>
      <w:bookmarkStart w:id="269" w:name="_Toc325387489"/>
      <w:bookmarkStart w:id="270" w:name="_Toc325390329"/>
      <w:bookmarkStart w:id="271" w:name="_Toc332298445"/>
      <w:bookmarkStart w:id="272" w:name="_Toc332298921"/>
      <w:bookmarkStart w:id="273" w:name="_Toc332299206"/>
      <w:bookmarkStart w:id="274" w:name="_Toc332299485"/>
      <w:bookmarkStart w:id="275" w:name="_Toc332299766"/>
      <w:bookmarkStart w:id="276" w:name="_Toc332300045"/>
      <w:bookmarkStart w:id="277" w:name="_Toc325387371"/>
      <w:bookmarkStart w:id="278" w:name="_Toc325387494"/>
      <w:bookmarkStart w:id="279" w:name="_Toc325390334"/>
      <w:bookmarkStart w:id="280" w:name="_Toc332298450"/>
      <w:bookmarkStart w:id="281" w:name="_Toc332298926"/>
      <w:bookmarkStart w:id="282" w:name="_Toc332299211"/>
      <w:bookmarkStart w:id="283" w:name="_Toc332299490"/>
      <w:bookmarkStart w:id="284" w:name="_Toc332299771"/>
      <w:bookmarkStart w:id="285" w:name="_Toc332300050"/>
      <w:bookmarkStart w:id="286" w:name="_Toc325387374"/>
      <w:bookmarkStart w:id="287" w:name="_Toc325387497"/>
      <w:bookmarkStart w:id="288" w:name="_Toc325390337"/>
      <w:bookmarkStart w:id="289" w:name="_Toc332298453"/>
      <w:bookmarkStart w:id="290" w:name="_Toc332298929"/>
      <w:bookmarkStart w:id="291" w:name="_Toc332299214"/>
      <w:bookmarkStart w:id="292" w:name="_Toc332299493"/>
      <w:bookmarkStart w:id="293" w:name="_Toc332299774"/>
      <w:bookmarkStart w:id="294" w:name="_Toc332300053"/>
      <w:bookmarkStart w:id="295" w:name="_Toc325387380"/>
      <w:bookmarkStart w:id="296" w:name="_Toc325387503"/>
      <w:bookmarkStart w:id="297" w:name="_Toc325390343"/>
      <w:bookmarkStart w:id="298" w:name="_Toc332298459"/>
      <w:bookmarkStart w:id="299" w:name="_Toc332298935"/>
      <w:bookmarkStart w:id="300" w:name="_Toc332299220"/>
      <w:bookmarkStart w:id="301" w:name="_Toc332299499"/>
      <w:bookmarkStart w:id="302" w:name="_Toc332299780"/>
      <w:bookmarkStart w:id="303" w:name="_Toc332300059"/>
      <w:bookmarkStart w:id="304" w:name="_Toc325387383"/>
      <w:bookmarkStart w:id="305" w:name="_Toc325387506"/>
      <w:bookmarkStart w:id="306" w:name="_Toc325390346"/>
      <w:bookmarkStart w:id="307" w:name="_Toc332298462"/>
      <w:bookmarkStart w:id="308" w:name="_Toc332298938"/>
      <w:bookmarkStart w:id="309" w:name="_Toc332299223"/>
      <w:bookmarkStart w:id="310" w:name="_Toc332299502"/>
      <w:bookmarkStart w:id="311" w:name="_Toc332299783"/>
      <w:bookmarkStart w:id="312" w:name="_Toc332300062"/>
      <w:bookmarkStart w:id="313" w:name="_Toc325387386"/>
      <w:bookmarkStart w:id="314" w:name="_Toc325387509"/>
      <w:bookmarkStart w:id="315" w:name="_Toc325390349"/>
      <w:bookmarkStart w:id="316" w:name="_Toc332298465"/>
      <w:bookmarkStart w:id="317" w:name="_Toc332298941"/>
      <w:bookmarkStart w:id="318" w:name="_Toc332299226"/>
      <w:bookmarkStart w:id="319" w:name="_Toc332299505"/>
      <w:bookmarkStart w:id="320" w:name="_Toc332299786"/>
      <w:bookmarkStart w:id="321" w:name="_Toc332300065"/>
      <w:bookmarkStart w:id="322" w:name="_Toc325387389"/>
      <w:bookmarkStart w:id="323" w:name="_Toc325387512"/>
      <w:bookmarkStart w:id="324" w:name="_Toc325390352"/>
      <w:bookmarkStart w:id="325" w:name="_Toc332298468"/>
      <w:bookmarkStart w:id="326" w:name="_Toc332298944"/>
      <w:bookmarkStart w:id="327" w:name="_Toc332299229"/>
      <w:bookmarkStart w:id="328" w:name="_Toc332299508"/>
      <w:bookmarkStart w:id="329" w:name="_Toc332299789"/>
      <w:bookmarkStart w:id="330" w:name="_Toc332300068"/>
      <w:bookmarkStart w:id="331" w:name="_Toc325387394"/>
      <w:bookmarkStart w:id="332" w:name="_Toc325387517"/>
      <w:bookmarkStart w:id="333" w:name="_Toc325390357"/>
      <w:bookmarkStart w:id="334" w:name="_Toc332298473"/>
      <w:bookmarkStart w:id="335" w:name="_Toc332298949"/>
      <w:bookmarkStart w:id="336" w:name="_Toc332299234"/>
      <w:bookmarkStart w:id="337" w:name="_Toc332299513"/>
      <w:bookmarkStart w:id="338" w:name="_Toc332299794"/>
      <w:bookmarkStart w:id="339" w:name="_Toc332300073"/>
      <w:bookmarkStart w:id="340" w:name="_Toc332298476"/>
      <w:bookmarkStart w:id="341" w:name="_Toc332298952"/>
      <w:bookmarkStart w:id="342" w:name="_Toc332299237"/>
      <w:bookmarkStart w:id="343" w:name="_Toc332299516"/>
      <w:bookmarkStart w:id="344" w:name="_Toc332299797"/>
      <w:bookmarkStart w:id="345" w:name="_Toc332300076"/>
      <w:bookmarkStart w:id="346" w:name="_Toc332298480"/>
      <w:bookmarkStart w:id="347" w:name="_Toc332298956"/>
      <w:bookmarkStart w:id="348" w:name="_Toc332299241"/>
      <w:bookmarkStart w:id="349" w:name="_Toc332299520"/>
      <w:bookmarkStart w:id="350" w:name="_Toc332299801"/>
      <w:bookmarkStart w:id="351" w:name="_Toc332300080"/>
      <w:bookmarkStart w:id="352" w:name="_Toc332298484"/>
      <w:bookmarkStart w:id="353" w:name="_Toc332298960"/>
      <w:bookmarkStart w:id="354" w:name="_Toc332299245"/>
      <w:bookmarkStart w:id="355" w:name="_Toc332299524"/>
      <w:bookmarkStart w:id="356" w:name="_Toc332299805"/>
      <w:bookmarkStart w:id="357" w:name="_Toc332300084"/>
      <w:bookmarkStart w:id="358" w:name="_Toc332298486"/>
      <w:bookmarkStart w:id="359" w:name="_Toc332298962"/>
      <w:bookmarkStart w:id="360" w:name="_Toc332299247"/>
      <w:bookmarkStart w:id="361" w:name="_Toc332299526"/>
      <w:bookmarkStart w:id="362" w:name="_Toc332299807"/>
      <w:bookmarkStart w:id="363" w:name="_Toc332300086"/>
      <w:bookmarkStart w:id="364" w:name="_Toc332298490"/>
      <w:bookmarkStart w:id="365" w:name="_Toc332298966"/>
      <w:bookmarkStart w:id="366" w:name="_Toc332299251"/>
      <w:bookmarkStart w:id="367" w:name="_Toc332299530"/>
      <w:bookmarkStart w:id="368" w:name="_Toc332299811"/>
      <w:bookmarkStart w:id="369" w:name="_Toc332300090"/>
      <w:bookmarkStart w:id="370" w:name="_Toc332298494"/>
      <w:bookmarkStart w:id="371" w:name="_Toc332298970"/>
      <w:bookmarkStart w:id="372" w:name="_Toc332299255"/>
      <w:bookmarkStart w:id="373" w:name="_Toc332299534"/>
      <w:bookmarkStart w:id="374" w:name="_Toc332299815"/>
      <w:bookmarkStart w:id="375" w:name="_Toc332300094"/>
      <w:bookmarkStart w:id="376" w:name="_Toc332298495"/>
      <w:bookmarkStart w:id="377" w:name="_Toc332298971"/>
      <w:bookmarkStart w:id="378" w:name="_Toc332299256"/>
      <w:bookmarkStart w:id="379" w:name="_Toc332299535"/>
      <w:bookmarkStart w:id="380" w:name="_Toc332299816"/>
      <w:bookmarkStart w:id="381" w:name="_Toc332300095"/>
      <w:bookmarkStart w:id="382" w:name="_Toc332298498"/>
      <w:bookmarkStart w:id="383" w:name="_Toc332298974"/>
      <w:bookmarkStart w:id="384" w:name="_Toc332299259"/>
      <w:bookmarkStart w:id="385" w:name="_Toc332299538"/>
      <w:bookmarkStart w:id="386" w:name="_Toc332299819"/>
      <w:bookmarkStart w:id="387" w:name="_Toc332300098"/>
      <w:bookmarkStart w:id="388" w:name="_Toc325387398"/>
      <w:bookmarkStart w:id="389" w:name="_Toc325387521"/>
      <w:bookmarkStart w:id="390" w:name="_Toc325390360"/>
      <w:bookmarkStart w:id="391" w:name="_Toc332296711"/>
      <w:bookmarkStart w:id="392" w:name="_Toc332297497"/>
      <w:bookmarkStart w:id="393" w:name="_Toc332298499"/>
      <w:bookmarkStart w:id="394" w:name="_Toc332298975"/>
      <w:bookmarkStart w:id="395" w:name="_Toc332299260"/>
      <w:bookmarkStart w:id="396" w:name="_Toc332299539"/>
      <w:bookmarkStart w:id="397" w:name="_Toc332299820"/>
      <w:bookmarkStart w:id="398" w:name="_Toc332300099"/>
      <w:bookmarkStart w:id="399" w:name="_Toc325387402"/>
      <w:bookmarkStart w:id="400" w:name="_Toc325387525"/>
      <w:bookmarkStart w:id="401" w:name="_Toc325390364"/>
      <w:bookmarkStart w:id="402" w:name="_Toc332296715"/>
      <w:bookmarkStart w:id="403" w:name="_Toc332297501"/>
      <w:bookmarkStart w:id="404" w:name="_Toc332298503"/>
      <w:bookmarkStart w:id="405" w:name="_Toc332298979"/>
      <w:bookmarkStart w:id="406" w:name="_Toc332299264"/>
      <w:bookmarkStart w:id="407" w:name="_Toc332299543"/>
      <w:bookmarkStart w:id="408" w:name="_Toc332299824"/>
      <w:bookmarkStart w:id="409" w:name="_Toc332300103"/>
      <w:bookmarkStart w:id="410" w:name="_Toc325387405"/>
      <w:bookmarkStart w:id="411" w:name="_Toc325387528"/>
      <w:bookmarkStart w:id="412" w:name="_Toc325390367"/>
      <w:bookmarkStart w:id="413" w:name="_Toc332296718"/>
      <w:bookmarkStart w:id="414" w:name="_Toc332297504"/>
      <w:bookmarkStart w:id="415" w:name="_Toc332298506"/>
      <w:bookmarkStart w:id="416" w:name="_Toc332298982"/>
      <w:bookmarkStart w:id="417" w:name="_Toc332299267"/>
      <w:bookmarkStart w:id="418" w:name="_Toc332299546"/>
      <w:bookmarkStart w:id="419" w:name="_Toc332299827"/>
      <w:bookmarkStart w:id="420" w:name="_Toc332300106"/>
      <w:bookmarkStart w:id="421" w:name="_Toc325387408"/>
      <w:bookmarkStart w:id="422" w:name="_Toc325387531"/>
      <w:bookmarkStart w:id="423" w:name="_Toc325390370"/>
      <w:bookmarkStart w:id="424" w:name="_Toc332296721"/>
      <w:bookmarkStart w:id="425" w:name="_Toc332297507"/>
      <w:bookmarkStart w:id="426" w:name="_Toc332298509"/>
      <w:bookmarkStart w:id="427" w:name="_Toc332298985"/>
      <w:bookmarkStart w:id="428" w:name="_Toc332299270"/>
      <w:bookmarkStart w:id="429" w:name="_Toc332299549"/>
      <w:bookmarkStart w:id="430" w:name="_Toc332299830"/>
      <w:bookmarkStart w:id="431" w:name="_Toc332300109"/>
      <w:bookmarkStart w:id="432" w:name="_Toc325387411"/>
      <w:bookmarkStart w:id="433" w:name="_Toc325387534"/>
      <w:bookmarkStart w:id="434" w:name="_Toc325390373"/>
      <w:bookmarkStart w:id="435" w:name="_Toc332296724"/>
      <w:bookmarkStart w:id="436" w:name="_Toc332297510"/>
      <w:bookmarkStart w:id="437" w:name="_Toc332298512"/>
      <w:bookmarkStart w:id="438" w:name="_Toc332298988"/>
      <w:bookmarkStart w:id="439" w:name="_Toc332299273"/>
      <w:bookmarkStart w:id="440" w:name="_Toc332299552"/>
      <w:bookmarkStart w:id="441" w:name="_Toc332299833"/>
      <w:bookmarkStart w:id="442" w:name="_Toc332300112"/>
      <w:bookmarkStart w:id="443" w:name="_Toc325387416"/>
      <w:bookmarkStart w:id="444" w:name="_Toc325387539"/>
      <w:bookmarkStart w:id="445" w:name="_Toc325390378"/>
      <w:bookmarkStart w:id="446" w:name="_Toc332296729"/>
      <w:bookmarkStart w:id="447" w:name="_Toc332297515"/>
      <w:bookmarkStart w:id="448" w:name="_Toc332298517"/>
      <w:bookmarkStart w:id="449" w:name="_Toc332298993"/>
      <w:bookmarkStart w:id="450" w:name="_Toc332299278"/>
      <w:bookmarkStart w:id="451" w:name="_Toc332299557"/>
      <w:bookmarkStart w:id="452" w:name="_Toc332299838"/>
      <w:bookmarkStart w:id="453" w:name="_Toc332300117"/>
      <w:bookmarkStart w:id="454" w:name="_Toc325387417"/>
      <w:bookmarkStart w:id="455" w:name="_Toc325387540"/>
      <w:bookmarkStart w:id="456" w:name="_Toc325390379"/>
      <w:bookmarkStart w:id="457" w:name="_Toc332296730"/>
      <w:bookmarkStart w:id="458" w:name="_Toc332297516"/>
      <w:bookmarkStart w:id="459" w:name="_Toc332298518"/>
      <w:bookmarkStart w:id="460" w:name="_Toc332298994"/>
      <w:bookmarkStart w:id="461" w:name="_Toc332299279"/>
      <w:bookmarkStart w:id="462" w:name="_Toc332299558"/>
      <w:bookmarkStart w:id="463" w:name="_Toc332299839"/>
      <w:bookmarkStart w:id="464" w:name="_Toc33230011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Fonts w:eastAsia="Times New Roman"/>
          <w:b/>
          <w:bCs/>
          <w:sz w:val="28"/>
          <w:szCs w:val="28"/>
          <w:lang w:val="pl-PL" w:eastAsia="fr-LU"/>
        </w:rPr>
        <w:t>Streszczenie</w:t>
      </w:r>
      <w:r w:rsidRPr="00C34A25">
        <w:rPr>
          <w:rFonts w:eastAsia="Times New Roman"/>
          <w:b/>
          <w:bCs/>
          <w:sz w:val="28"/>
          <w:szCs w:val="28"/>
          <w:lang w:val="pl-PL" w:eastAsia="fr-LU"/>
        </w:rPr>
        <w:t xml:space="preserve"> </w:t>
      </w:r>
      <w:r w:rsidR="00682974" w:rsidRPr="00C34A25">
        <w:rPr>
          <w:rFonts w:eastAsia="Times New Roman"/>
          <w:b/>
          <w:bCs/>
          <w:sz w:val="28"/>
          <w:szCs w:val="28"/>
          <w:lang w:val="pl-PL" w:eastAsia="fr-LU"/>
        </w:rPr>
        <w:t>planu zarządzania ryzykiem dla</w:t>
      </w:r>
      <w:r>
        <w:rPr>
          <w:rFonts w:eastAsia="Times New Roman"/>
          <w:b/>
          <w:bCs/>
          <w:sz w:val="28"/>
          <w:szCs w:val="28"/>
          <w:lang w:val="pl-PL" w:eastAsia="fr-LU"/>
        </w:rPr>
        <w:t xml:space="preserve"> produktu leczniczego</w:t>
      </w:r>
      <w:r w:rsidR="00E00541">
        <w:rPr>
          <w:rFonts w:eastAsia="Times New Roman"/>
          <w:b/>
          <w:bCs/>
          <w:sz w:val="28"/>
          <w:szCs w:val="28"/>
          <w:lang w:val="pl-PL" w:eastAsia="fr-LU"/>
        </w:rPr>
        <w:t xml:space="preserve"> </w:t>
      </w:r>
      <w:r w:rsidR="008C4928" w:rsidRPr="00185EE6">
        <w:rPr>
          <w:color w:val="00339A"/>
          <w:sz w:val="32"/>
          <w:szCs w:val="32"/>
          <w:lang w:val="pl-PL"/>
        </w:rPr>
        <w:t>Mucoplant na kaszel bluszcz</w:t>
      </w:r>
      <w:r w:rsidR="008C4928" w:rsidRPr="00C34A25" w:rsidDel="008C4928">
        <w:rPr>
          <w:rFonts w:eastAsia="Times New Roman"/>
          <w:b/>
          <w:bCs/>
          <w:sz w:val="28"/>
          <w:szCs w:val="28"/>
          <w:lang w:val="pl-PL" w:eastAsia="fr-LU"/>
        </w:rPr>
        <w:t xml:space="preserve"> </w:t>
      </w:r>
      <w:r>
        <w:rPr>
          <w:rFonts w:eastAsia="Times New Roman"/>
          <w:b/>
          <w:bCs/>
          <w:sz w:val="28"/>
          <w:szCs w:val="28"/>
          <w:lang w:val="pl-PL" w:eastAsia="fr-LU"/>
        </w:rPr>
        <w:t>(</w:t>
      </w:r>
      <w:r w:rsidR="008C4928" w:rsidRPr="00185EE6">
        <w:rPr>
          <w:rFonts w:ascii="Verdana,Italic" w:hAnsi="Verdana,Italic"/>
          <w:i/>
          <w:iCs/>
          <w:color w:val="00339A"/>
          <w:sz w:val="32"/>
          <w:szCs w:val="32"/>
          <w:lang w:val="pl-PL"/>
        </w:rPr>
        <w:t xml:space="preserve">Hedera helix </w:t>
      </w:r>
      <w:r w:rsidR="008C4928" w:rsidRPr="00185EE6">
        <w:rPr>
          <w:color w:val="00339A"/>
          <w:sz w:val="32"/>
          <w:szCs w:val="32"/>
          <w:lang w:val="pl-PL"/>
        </w:rPr>
        <w:t>L. folium (liść bluszczu pospolitego)</w:t>
      </w:r>
      <w:r w:rsidR="008C4928">
        <w:rPr>
          <w:color w:val="00339A"/>
          <w:sz w:val="32"/>
          <w:szCs w:val="32"/>
          <w:lang w:val="pl-PL"/>
        </w:rPr>
        <w:t>)</w:t>
      </w:r>
    </w:p>
    <w:p w14:paraId="7C1BB019" w14:textId="2FBA7317" w:rsidR="008C75A2" w:rsidRPr="00D65E29" w:rsidRDefault="00840A37" w:rsidP="001D2166">
      <w:pPr>
        <w:pStyle w:val="BodytextAgency"/>
        <w:jc w:val="both"/>
        <w:rPr>
          <w:lang w:val="pl-PL"/>
        </w:rPr>
      </w:pPr>
      <w:r w:rsidRPr="00D65E29">
        <w:rPr>
          <w:lang w:val="pl-PL"/>
        </w:rPr>
        <w:t xml:space="preserve">To jest </w:t>
      </w:r>
      <w:r w:rsidR="00077128">
        <w:rPr>
          <w:lang w:val="pl-PL"/>
        </w:rPr>
        <w:t>streszczenie</w:t>
      </w:r>
      <w:r w:rsidR="00077128" w:rsidRPr="00D65E29">
        <w:rPr>
          <w:lang w:val="pl-PL"/>
        </w:rPr>
        <w:t xml:space="preserve"> </w:t>
      </w:r>
      <w:r w:rsidRPr="00D65E29">
        <w:rPr>
          <w:lang w:val="pl-PL"/>
        </w:rPr>
        <w:t>planu zarządzania ryzy</w:t>
      </w:r>
      <w:r w:rsidR="00D65E29" w:rsidRPr="00D65E29">
        <w:rPr>
          <w:lang w:val="pl-PL"/>
        </w:rPr>
        <w:t xml:space="preserve">kiem dla produktu leczniczego </w:t>
      </w:r>
      <w:r w:rsidR="00087660" w:rsidRPr="00F7046D">
        <w:rPr>
          <w:color w:val="000000"/>
        </w:rPr>
        <w:t>Mucoplant na kaszel bluszcz</w:t>
      </w:r>
      <w:r w:rsidR="00107CF3" w:rsidRPr="00D65E29">
        <w:rPr>
          <w:lang w:val="pl-PL"/>
        </w:rPr>
        <w:t xml:space="preserve">. Dokument opisuje w szczegółowy sposób istotne ryzyka związane ze stosowaniem produktu </w:t>
      </w:r>
      <w:r w:rsidR="00066E73" w:rsidRPr="00F7046D">
        <w:rPr>
          <w:color w:val="000000"/>
        </w:rPr>
        <w:t>Mucoplant na kaszel bluszcz</w:t>
      </w:r>
      <w:r w:rsidR="00107CF3" w:rsidRPr="00D65E29">
        <w:rPr>
          <w:lang w:val="pl-PL"/>
        </w:rPr>
        <w:t xml:space="preserve">, </w:t>
      </w:r>
      <w:r w:rsidR="00066E73">
        <w:rPr>
          <w:color w:val="000000"/>
        </w:rPr>
        <w:t>sposoby minimalizacji tych ryzyk</w:t>
      </w:r>
      <w:r w:rsidR="001D2166">
        <w:rPr>
          <w:lang w:val="pl-PL"/>
        </w:rPr>
        <w:t>,</w:t>
      </w:r>
      <w:r w:rsidR="00107CF3" w:rsidRPr="00D65E29">
        <w:rPr>
          <w:lang w:val="pl-PL"/>
        </w:rPr>
        <w:t xml:space="preserve"> i jak pozyskać więcej </w:t>
      </w:r>
      <w:r w:rsidR="00FA79DB" w:rsidRPr="00D65E29">
        <w:rPr>
          <w:lang w:val="pl-PL"/>
        </w:rPr>
        <w:t xml:space="preserve">informacji </w:t>
      </w:r>
      <w:r w:rsidR="00107CF3" w:rsidRPr="00D65E29">
        <w:rPr>
          <w:lang w:val="pl-PL"/>
        </w:rPr>
        <w:t xml:space="preserve">o </w:t>
      </w:r>
      <w:r w:rsidR="007710DA" w:rsidRPr="00D65E29">
        <w:rPr>
          <w:lang w:val="pl-PL"/>
        </w:rPr>
        <w:t>zagrożeniach</w:t>
      </w:r>
      <w:r w:rsidR="00FA79DB" w:rsidRPr="00D65E29">
        <w:rPr>
          <w:lang w:val="pl-PL"/>
        </w:rPr>
        <w:t xml:space="preserve"> i</w:t>
      </w:r>
      <w:r w:rsidR="00185EE6">
        <w:rPr>
          <w:lang w:val="pl-PL"/>
        </w:rPr>
        <w:t> </w:t>
      </w:r>
      <w:r w:rsidR="007710DA" w:rsidRPr="00D65E29">
        <w:rPr>
          <w:lang w:val="pl-PL"/>
        </w:rPr>
        <w:t>danych na temat brakując</w:t>
      </w:r>
      <w:r w:rsidR="00D65E29" w:rsidRPr="00D65E29">
        <w:rPr>
          <w:lang w:val="pl-PL"/>
        </w:rPr>
        <w:t>ych informacji</w:t>
      </w:r>
      <w:r w:rsidR="007710DA" w:rsidRPr="00D65E29">
        <w:rPr>
          <w:lang w:val="pl-PL"/>
        </w:rPr>
        <w:t xml:space="preserve"> </w:t>
      </w:r>
      <w:r w:rsidR="00FA79DB" w:rsidRPr="00D65E29">
        <w:rPr>
          <w:lang w:val="pl-PL"/>
        </w:rPr>
        <w:t xml:space="preserve">związanych z przyjmowaniem </w:t>
      </w:r>
      <w:r w:rsidR="00107CF3" w:rsidRPr="00D65E29">
        <w:rPr>
          <w:lang w:val="pl-PL"/>
        </w:rPr>
        <w:t>produk</w:t>
      </w:r>
      <w:r w:rsidR="00FA79DB" w:rsidRPr="00D65E29">
        <w:rPr>
          <w:lang w:val="pl-PL"/>
        </w:rPr>
        <w:t>tu</w:t>
      </w:r>
      <w:r w:rsidR="00107CF3" w:rsidRPr="00D65E29">
        <w:rPr>
          <w:lang w:val="pl-PL"/>
        </w:rPr>
        <w:t xml:space="preserve"> </w:t>
      </w:r>
      <w:r w:rsidR="001D2166">
        <w:rPr>
          <w:lang w:val="pl-PL"/>
        </w:rPr>
        <w:t xml:space="preserve">leczniczego </w:t>
      </w:r>
      <w:r w:rsidR="0091157F" w:rsidRPr="00F7046D">
        <w:rPr>
          <w:color w:val="000000"/>
        </w:rPr>
        <w:t>Mucoplant na kaszel bluszcz</w:t>
      </w:r>
      <w:r w:rsidR="00FA79DB" w:rsidRPr="00D65E29">
        <w:rPr>
          <w:lang w:val="pl-PL"/>
        </w:rPr>
        <w:t>.</w:t>
      </w:r>
    </w:p>
    <w:p w14:paraId="4D3F9B21" w14:textId="2ACE9C08" w:rsidR="00B96B70" w:rsidRPr="00D65E29" w:rsidRDefault="00020300" w:rsidP="00E145DD">
      <w:pPr>
        <w:pStyle w:val="BodytextAgency"/>
        <w:jc w:val="both"/>
        <w:rPr>
          <w:lang w:val="pl-PL"/>
        </w:rPr>
      </w:pPr>
      <w:r w:rsidRPr="00D65E29">
        <w:rPr>
          <w:lang w:val="pl-PL"/>
        </w:rPr>
        <w:t xml:space="preserve">Charakterystyka </w:t>
      </w:r>
      <w:r w:rsidR="00706AA5" w:rsidRPr="00D65E29">
        <w:rPr>
          <w:lang w:val="pl-PL"/>
        </w:rPr>
        <w:t>p</w:t>
      </w:r>
      <w:r w:rsidR="00107CF3" w:rsidRPr="00D65E29">
        <w:rPr>
          <w:lang w:val="pl-PL"/>
        </w:rPr>
        <w:t>rodukt</w:t>
      </w:r>
      <w:r w:rsidR="00706AA5" w:rsidRPr="00D65E29">
        <w:rPr>
          <w:lang w:val="pl-PL"/>
        </w:rPr>
        <w:t>u</w:t>
      </w:r>
      <w:r w:rsidR="00107CF3" w:rsidRPr="00D65E29">
        <w:rPr>
          <w:lang w:val="pl-PL"/>
        </w:rPr>
        <w:t xml:space="preserve"> lecznicz</w:t>
      </w:r>
      <w:r w:rsidR="00706AA5" w:rsidRPr="00D65E29">
        <w:rPr>
          <w:lang w:val="pl-PL"/>
        </w:rPr>
        <w:t>ego</w:t>
      </w:r>
      <w:r w:rsidR="00107CF3" w:rsidRPr="00D65E29">
        <w:rPr>
          <w:lang w:val="pl-PL"/>
        </w:rPr>
        <w:t xml:space="preserve"> </w:t>
      </w:r>
      <w:r w:rsidR="0053479F" w:rsidRPr="00F7046D">
        <w:rPr>
          <w:color w:val="000000"/>
        </w:rPr>
        <w:t>Mucoplant na kaszel bluszcz</w:t>
      </w:r>
      <w:r w:rsidR="00107CF3" w:rsidRPr="00D65E29">
        <w:rPr>
          <w:lang w:val="pl-PL"/>
        </w:rPr>
        <w:t xml:space="preserve"> </w:t>
      </w:r>
      <w:r w:rsidR="009C11F2" w:rsidRPr="00D65E29">
        <w:rPr>
          <w:lang w:val="pl-PL"/>
        </w:rPr>
        <w:t>i</w:t>
      </w:r>
      <w:r w:rsidR="00107CF3" w:rsidRPr="00D65E29">
        <w:rPr>
          <w:lang w:val="pl-PL"/>
        </w:rPr>
        <w:t xml:space="preserve"> ulotka</w:t>
      </w:r>
      <w:r w:rsidR="00706AA5" w:rsidRPr="00D65E29">
        <w:rPr>
          <w:lang w:val="pl-PL"/>
        </w:rPr>
        <w:t xml:space="preserve"> dla pacjenta</w:t>
      </w:r>
      <w:r w:rsidR="00107CF3" w:rsidRPr="00D65E29">
        <w:rPr>
          <w:lang w:val="pl-PL"/>
        </w:rPr>
        <w:t xml:space="preserve"> zawiera najważniejsze inform</w:t>
      </w:r>
      <w:r w:rsidR="009C11F2" w:rsidRPr="00D65E29">
        <w:rPr>
          <w:lang w:val="pl-PL"/>
        </w:rPr>
        <w:t>a</w:t>
      </w:r>
      <w:r w:rsidR="00107CF3" w:rsidRPr="00D65E29">
        <w:rPr>
          <w:lang w:val="pl-PL"/>
        </w:rPr>
        <w:t>cje dla osób wykonujących zawody medyczne i dla pacjentów</w:t>
      </w:r>
      <w:r w:rsidR="00893989" w:rsidRPr="00D65E29">
        <w:rPr>
          <w:lang w:val="pl-PL"/>
        </w:rPr>
        <w:t>,</w:t>
      </w:r>
      <w:r w:rsidR="00107CF3" w:rsidRPr="00D65E29">
        <w:rPr>
          <w:lang w:val="pl-PL"/>
        </w:rPr>
        <w:t xml:space="preserve"> jak </w:t>
      </w:r>
      <w:r w:rsidR="009C11F2" w:rsidRPr="00D65E29">
        <w:rPr>
          <w:lang w:val="pl-PL"/>
        </w:rPr>
        <w:t>produk</w:t>
      </w:r>
      <w:r w:rsidR="00107CF3" w:rsidRPr="00D65E29">
        <w:rPr>
          <w:lang w:val="pl-PL"/>
        </w:rPr>
        <w:t>t</w:t>
      </w:r>
      <w:r w:rsidR="001D2166">
        <w:rPr>
          <w:lang w:val="pl-PL"/>
        </w:rPr>
        <w:t xml:space="preserve"> leczniczy</w:t>
      </w:r>
      <w:r w:rsidR="00107CF3" w:rsidRPr="00D65E29">
        <w:rPr>
          <w:lang w:val="pl-PL"/>
        </w:rPr>
        <w:t xml:space="preserve"> </w:t>
      </w:r>
      <w:r w:rsidR="00306653" w:rsidRPr="00F7046D">
        <w:rPr>
          <w:color w:val="000000"/>
        </w:rPr>
        <w:t>Mucoplant na kaszel bluszcz</w:t>
      </w:r>
      <w:r w:rsidR="00107CF3" w:rsidRPr="00D65E29">
        <w:rPr>
          <w:lang w:val="pl-PL"/>
        </w:rPr>
        <w:t xml:space="preserve"> po</w:t>
      </w:r>
      <w:r w:rsidR="00D65E29" w:rsidRPr="00D65E29">
        <w:rPr>
          <w:lang w:val="pl-PL"/>
        </w:rPr>
        <w:t>winien być</w:t>
      </w:r>
      <w:r w:rsidR="00107CF3" w:rsidRPr="00D65E29">
        <w:rPr>
          <w:lang w:val="pl-PL"/>
        </w:rPr>
        <w:t xml:space="preserve"> st</w:t>
      </w:r>
      <w:r w:rsidR="00D65E29" w:rsidRPr="00D65E29">
        <w:rPr>
          <w:lang w:val="pl-PL"/>
        </w:rPr>
        <w:t>osowany.</w:t>
      </w:r>
    </w:p>
    <w:p w14:paraId="1C2F1822" w14:textId="1EDE0A81" w:rsidR="00465986" w:rsidRPr="00E145DD" w:rsidRDefault="00170E71" w:rsidP="00E145DD">
      <w:pPr>
        <w:pStyle w:val="BodytextAgency"/>
        <w:jc w:val="both"/>
        <w:rPr>
          <w:lang w:val="pl-PL"/>
        </w:rPr>
      </w:pPr>
      <w:r w:rsidRPr="00E145DD">
        <w:rPr>
          <w:lang w:val="pl-PL"/>
        </w:rPr>
        <w:t>Streszczenie</w:t>
      </w:r>
      <w:r w:rsidR="009C11F2" w:rsidRPr="00E145DD">
        <w:rPr>
          <w:lang w:val="pl-PL"/>
        </w:rPr>
        <w:t xml:space="preserve"> planu zarządzania ryzykiem dla produktu </w:t>
      </w:r>
      <w:r w:rsidR="00FA731E" w:rsidRPr="00F7046D">
        <w:rPr>
          <w:color w:val="000000"/>
        </w:rPr>
        <w:t>Mucoplant na kaszel bluszcz</w:t>
      </w:r>
      <w:r w:rsidR="009C11F2" w:rsidRPr="00E145DD">
        <w:rPr>
          <w:lang w:val="pl-PL"/>
        </w:rPr>
        <w:t xml:space="preserve"> powinno się czytać</w:t>
      </w:r>
      <w:r w:rsidR="00185EE6">
        <w:rPr>
          <w:lang w:val="pl-PL"/>
        </w:rPr>
        <w:t>,</w:t>
      </w:r>
      <w:r w:rsidR="00D65E29" w:rsidRPr="00E145DD">
        <w:rPr>
          <w:lang w:val="pl-PL"/>
        </w:rPr>
        <w:t xml:space="preserve"> biorąc pod uwagę wszystkie dane zawarte </w:t>
      </w:r>
      <w:r w:rsidR="009C11F2" w:rsidRPr="00E145DD">
        <w:rPr>
          <w:lang w:val="pl-PL"/>
        </w:rPr>
        <w:t>w rapo</w:t>
      </w:r>
      <w:r w:rsidR="00D65E29" w:rsidRPr="00E145DD">
        <w:rPr>
          <w:lang w:val="pl-PL"/>
        </w:rPr>
        <w:t xml:space="preserve">rcie oceniającym i </w:t>
      </w:r>
      <w:r w:rsidR="00E145DD">
        <w:rPr>
          <w:lang w:val="pl-PL"/>
        </w:rPr>
        <w:t>streszczeniu</w:t>
      </w:r>
      <w:r w:rsidR="00E145DD" w:rsidRPr="00E145DD">
        <w:rPr>
          <w:lang w:val="pl-PL"/>
        </w:rPr>
        <w:t xml:space="preserve"> </w:t>
      </w:r>
      <w:r w:rsidR="009C11F2" w:rsidRPr="00E145DD">
        <w:rPr>
          <w:lang w:val="pl-PL"/>
        </w:rPr>
        <w:t>napisanym w potocznym</w:t>
      </w:r>
      <w:r w:rsidR="00465986" w:rsidRPr="00E145DD">
        <w:rPr>
          <w:lang w:val="pl-PL"/>
        </w:rPr>
        <w:t xml:space="preserve"> </w:t>
      </w:r>
      <w:r w:rsidR="009C11F2" w:rsidRPr="00E145DD">
        <w:rPr>
          <w:lang w:val="pl-PL"/>
        </w:rPr>
        <w:t>języku, wchodzących</w:t>
      </w:r>
      <w:r w:rsidR="00CE33B8" w:rsidRPr="00E145DD">
        <w:rPr>
          <w:lang w:val="pl-PL"/>
        </w:rPr>
        <w:t xml:space="preserve"> w skład </w:t>
      </w:r>
      <w:r w:rsidR="00FA79DB" w:rsidRPr="00E145DD">
        <w:rPr>
          <w:lang w:val="pl-PL"/>
        </w:rPr>
        <w:t xml:space="preserve">Publicznego </w:t>
      </w:r>
      <w:r w:rsidR="00CE33B8" w:rsidRPr="00E145DD">
        <w:rPr>
          <w:lang w:val="pl-PL"/>
        </w:rPr>
        <w:t>Raportu O</w:t>
      </w:r>
      <w:r w:rsidR="009C11F2" w:rsidRPr="00E145DD">
        <w:rPr>
          <w:lang w:val="pl-PL"/>
        </w:rPr>
        <w:t>ceniającego</w:t>
      </w:r>
      <w:r w:rsidR="00FA79DB" w:rsidRPr="00E145DD">
        <w:rPr>
          <w:lang w:val="pl-PL"/>
        </w:rPr>
        <w:t>.</w:t>
      </w:r>
    </w:p>
    <w:p w14:paraId="55BD8D58" w14:textId="5AC38DD0" w:rsidR="00465986" w:rsidRDefault="00465986" w:rsidP="00CC3992">
      <w:pPr>
        <w:pStyle w:val="BodytextAgency"/>
        <w:jc w:val="both"/>
        <w:rPr>
          <w:lang w:val="pl-PL"/>
        </w:rPr>
      </w:pPr>
      <w:r w:rsidRPr="00E145DD">
        <w:rPr>
          <w:lang w:val="pl-PL"/>
        </w:rPr>
        <w:t>Ważne nowe zagadnienia lub zmiany</w:t>
      </w:r>
      <w:r w:rsidR="00893989" w:rsidRPr="00E145DD">
        <w:rPr>
          <w:lang w:val="pl-PL"/>
        </w:rPr>
        <w:t xml:space="preserve"> odnoszące się do</w:t>
      </w:r>
      <w:r w:rsidRPr="00E145DD">
        <w:rPr>
          <w:lang w:val="pl-PL"/>
        </w:rPr>
        <w:t xml:space="preserve"> już opisanych kwestii powinny zostać zawarte w</w:t>
      </w:r>
      <w:r w:rsidR="00185EE6">
        <w:rPr>
          <w:lang w:val="pl-PL"/>
        </w:rPr>
        <w:t> </w:t>
      </w:r>
      <w:r w:rsidRPr="00E145DD">
        <w:rPr>
          <w:lang w:val="pl-PL"/>
        </w:rPr>
        <w:t xml:space="preserve">aktualizacji </w:t>
      </w:r>
      <w:r w:rsidR="00FC6F2B" w:rsidRPr="00E145DD">
        <w:rPr>
          <w:lang w:val="pl-PL"/>
        </w:rPr>
        <w:t>RMP dla produktu leczni</w:t>
      </w:r>
      <w:r w:rsidR="00B96B70" w:rsidRPr="00E145DD">
        <w:rPr>
          <w:lang w:val="pl-PL"/>
        </w:rPr>
        <w:t xml:space="preserve">czego </w:t>
      </w:r>
      <w:r w:rsidR="00FA731E" w:rsidRPr="00F7046D">
        <w:rPr>
          <w:color w:val="000000"/>
        </w:rPr>
        <w:t>Mucoplant na kaszel bluszcz</w:t>
      </w:r>
      <w:r w:rsidR="00B416A5" w:rsidRPr="00E145DD">
        <w:rPr>
          <w:lang w:val="pl-PL"/>
        </w:rPr>
        <w:t>.</w:t>
      </w:r>
    </w:p>
    <w:p w14:paraId="63E43D43" w14:textId="77777777" w:rsidR="00B3763F" w:rsidRPr="009E4E42" w:rsidRDefault="00B3763F" w:rsidP="00CC3992">
      <w:pPr>
        <w:pStyle w:val="BodytextAgency"/>
        <w:jc w:val="both"/>
        <w:rPr>
          <w:lang w:val="pl-PL"/>
        </w:rPr>
      </w:pPr>
    </w:p>
    <w:p w14:paraId="460F1A71" w14:textId="77777777" w:rsidR="008C75A2" w:rsidRPr="00CC3992" w:rsidRDefault="00D81EA0" w:rsidP="0033275E">
      <w:pPr>
        <w:pStyle w:val="BodytextAgency"/>
        <w:numPr>
          <w:ilvl w:val="0"/>
          <w:numId w:val="98"/>
        </w:numPr>
        <w:tabs>
          <w:tab w:val="clear" w:pos="54pt"/>
          <w:tab w:val="num" w:pos="31.50pt"/>
        </w:tabs>
        <w:spacing w:before="6pt"/>
        <w:ind w:start="53.85pt" w:hanging="53.85pt"/>
        <w:jc w:val="both"/>
        <w:rPr>
          <w:b/>
          <w:sz w:val="24"/>
          <w:szCs w:val="24"/>
        </w:rPr>
      </w:pPr>
      <w:r w:rsidRPr="00CC3992">
        <w:rPr>
          <w:b/>
          <w:sz w:val="24"/>
          <w:szCs w:val="24"/>
          <w:lang w:val="pl-PL"/>
        </w:rPr>
        <w:t>Informacje o produkcie i wskazani</w:t>
      </w:r>
      <w:r w:rsidR="0087765A" w:rsidRPr="00CC3992">
        <w:rPr>
          <w:b/>
          <w:sz w:val="24"/>
          <w:szCs w:val="24"/>
          <w:lang w:val="pl-PL"/>
        </w:rPr>
        <w:t>a</w:t>
      </w:r>
      <w:r w:rsidRPr="00CC3992">
        <w:rPr>
          <w:b/>
          <w:sz w:val="24"/>
          <w:szCs w:val="24"/>
          <w:lang w:val="pl-PL"/>
        </w:rPr>
        <w:t>ch do jego stosowania</w:t>
      </w:r>
    </w:p>
    <w:p w14:paraId="4C76387E" w14:textId="1B24540F" w:rsidR="008C75A2" w:rsidRPr="009E4E42" w:rsidRDefault="00D81EA0" w:rsidP="001D2166">
      <w:pPr>
        <w:pStyle w:val="BodytextAgency"/>
        <w:jc w:val="both"/>
        <w:rPr>
          <w:lang w:val="pl-PL"/>
        </w:rPr>
      </w:pPr>
      <w:r w:rsidRPr="009E4E42">
        <w:rPr>
          <w:lang w:val="pl-PL"/>
        </w:rPr>
        <w:t xml:space="preserve">Produkt leczniczy </w:t>
      </w:r>
      <w:r w:rsidR="0027414D" w:rsidRPr="00F7046D">
        <w:rPr>
          <w:color w:val="000000"/>
        </w:rPr>
        <w:t>Mucoplant na kaszel bluszcz</w:t>
      </w:r>
      <w:r w:rsidR="0027414D">
        <w:rPr>
          <w:color w:val="000000"/>
        </w:rPr>
        <w:t xml:space="preserve"> </w:t>
      </w:r>
      <w:r w:rsidRPr="009E4E42">
        <w:rPr>
          <w:lang w:val="pl-PL"/>
        </w:rPr>
        <w:t>zarejestrowany do stosowania we wskazaniu/wskazani</w:t>
      </w:r>
      <w:r w:rsidR="005F2313" w:rsidRPr="009E4E42">
        <w:rPr>
          <w:lang w:val="pl-PL"/>
        </w:rPr>
        <w:t>a</w:t>
      </w:r>
      <w:r w:rsidRPr="009E4E42">
        <w:rPr>
          <w:lang w:val="pl-PL"/>
        </w:rPr>
        <w:t>ch</w:t>
      </w:r>
      <w:r w:rsidR="008F39F3">
        <w:rPr>
          <w:lang w:val="pl-PL"/>
        </w:rPr>
        <w:t xml:space="preserve"> kaszlu mokrego (produktywnego) </w:t>
      </w:r>
      <w:r w:rsidR="008F39F3">
        <w:rPr>
          <w:color w:val="000000"/>
        </w:rPr>
        <w:t>u osób dorosłych, nastolatków i dzieci w wieku powyżej 2 lat</w:t>
      </w:r>
      <w:r w:rsidRPr="009E4E42">
        <w:rPr>
          <w:lang w:val="pl-PL"/>
        </w:rPr>
        <w:t xml:space="preserve"> </w:t>
      </w:r>
      <w:r w:rsidR="00464264" w:rsidRPr="009E4E42">
        <w:rPr>
          <w:lang w:val="pl-PL"/>
        </w:rPr>
        <w:t xml:space="preserve">(patrz </w:t>
      </w:r>
      <w:r w:rsidR="001D2166" w:rsidRPr="00D65E29">
        <w:rPr>
          <w:lang w:val="pl-PL"/>
        </w:rPr>
        <w:t xml:space="preserve">Charakterystyka produktu leczniczego </w:t>
      </w:r>
      <w:r w:rsidR="009E4E42" w:rsidRPr="009E4E42">
        <w:rPr>
          <w:lang w:val="pl-PL"/>
        </w:rPr>
        <w:t>w</w:t>
      </w:r>
      <w:r w:rsidR="00B416A5" w:rsidRPr="009E4E42">
        <w:rPr>
          <w:lang w:val="pl-PL"/>
        </w:rPr>
        <w:t xml:space="preserve"> celu uzyskania pełnych wskazań</w:t>
      </w:r>
      <w:r w:rsidR="00464264" w:rsidRPr="009E4E42">
        <w:rPr>
          <w:lang w:val="pl-PL"/>
        </w:rPr>
        <w:t>)</w:t>
      </w:r>
      <w:r w:rsidR="008C75A2" w:rsidRPr="009E4E42">
        <w:rPr>
          <w:lang w:val="pl-PL"/>
        </w:rPr>
        <w:t>.</w:t>
      </w:r>
      <w:r w:rsidR="00FE6D86">
        <w:rPr>
          <w:lang w:val="pl-PL"/>
        </w:rPr>
        <w:t xml:space="preserve"> </w:t>
      </w:r>
      <w:r w:rsidR="001D2166">
        <w:rPr>
          <w:lang w:val="pl-PL"/>
        </w:rPr>
        <w:t xml:space="preserve">Produkt leczniczy </w:t>
      </w:r>
      <w:r w:rsidR="00FE6D86">
        <w:rPr>
          <w:lang w:val="pl-PL"/>
        </w:rPr>
        <w:t xml:space="preserve">zawiera </w:t>
      </w:r>
      <w:r w:rsidR="00F1745A">
        <w:rPr>
          <w:rFonts w:ascii="Verdana,Italic" w:hAnsi="Verdana,Italic"/>
          <w:i/>
          <w:iCs/>
          <w:color w:val="000000"/>
        </w:rPr>
        <w:t xml:space="preserve">Hedera helix </w:t>
      </w:r>
      <w:r w:rsidR="00F1745A">
        <w:rPr>
          <w:color w:val="000000"/>
        </w:rPr>
        <w:t>L. folium (liść bluszczu pospolitego)</w:t>
      </w:r>
      <w:r w:rsidR="005F2313" w:rsidRPr="009E4E42">
        <w:rPr>
          <w:lang w:val="pl-PL"/>
        </w:rPr>
        <w:t xml:space="preserve"> jako substancję czynną</w:t>
      </w:r>
      <w:r w:rsidR="00FE6D86">
        <w:rPr>
          <w:lang w:val="pl-PL"/>
        </w:rPr>
        <w:t>,</w:t>
      </w:r>
      <w:r w:rsidR="005F2313" w:rsidRPr="009E4E42">
        <w:rPr>
          <w:lang w:val="pl-PL"/>
        </w:rPr>
        <w:t xml:space="preserve"> podawany jest </w:t>
      </w:r>
      <w:r w:rsidR="00C07E0F">
        <w:rPr>
          <w:lang w:val="pl-PL"/>
        </w:rPr>
        <w:t>doustnie</w:t>
      </w:r>
      <w:r w:rsidR="00C13B6C" w:rsidRPr="00FE6D86">
        <w:rPr>
          <w:i/>
          <w:color w:val="008000"/>
          <w:lang w:val="pl-PL"/>
        </w:rPr>
        <w:t>.</w:t>
      </w:r>
    </w:p>
    <w:p w14:paraId="6E6212A3" w14:textId="5BB981B7" w:rsidR="00127A21" w:rsidRPr="008A1257" w:rsidRDefault="003D72C5" w:rsidP="0068444E">
      <w:pPr>
        <w:pStyle w:val="BodytextAgency"/>
        <w:jc w:val="both"/>
        <w:rPr>
          <w:lang w:val="pl-PL"/>
        </w:rPr>
      </w:pPr>
      <w:r w:rsidRPr="008A1257">
        <w:rPr>
          <w:lang w:val="pl-PL"/>
        </w:rPr>
        <w:t>Dalsze informacje na temat oceny korzyści ze stosowania pro</w:t>
      </w:r>
      <w:r w:rsidR="00170E71" w:rsidRPr="008A1257">
        <w:rPr>
          <w:lang w:val="pl-PL"/>
        </w:rPr>
        <w:t xml:space="preserve">duktu </w:t>
      </w:r>
      <w:r w:rsidR="00407FAC" w:rsidRPr="00F7046D">
        <w:rPr>
          <w:color w:val="000000"/>
        </w:rPr>
        <w:t>Mucoplant na kaszel bluszcz</w:t>
      </w:r>
      <w:r w:rsidRPr="008A1257">
        <w:rPr>
          <w:lang w:val="pl-PL"/>
        </w:rPr>
        <w:t xml:space="preserve"> można znaleźć w</w:t>
      </w:r>
      <w:r w:rsidR="00FC6F2B" w:rsidRPr="008A1257">
        <w:rPr>
          <w:lang w:val="pl-PL"/>
        </w:rPr>
        <w:t xml:space="preserve"> </w:t>
      </w:r>
      <w:r w:rsidR="0068444E" w:rsidRPr="008A1257">
        <w:rPr>
          <w:lang w:val="pl-PL"/>
        </w:rPr>
        <w:t>Publicznym</w:t>
      </w:r>
      <w:r w:rsidR="00FC6F2B" w:rsidRPr="008A1257">
        <w:rPr>
          <w:lang w:val="pl-PL"/>
        </w:rPr>
        <w:t xml:space="preserve"> Raporcie </w:t>
      </w:r>
      <w:r w:rsidR="00801794" w:rsidRPr="008A1257">
        <w:rPr>
          <w:lang w:val="pl-PL"/>
        </w:rPr>
        <w:t>O</w:t>
      </w:r>
      <w:r w:rsidR="00FC6F2B" w:rsidRPr="008A1257">
        <w:rPr>
          <w:lang w:val="pl-PL"/>
        </w:rPr>
        <w:t>ceniający</w:t>
      </w:r>
      <w:r w:rsidR="00801794" w:rsidRPr="008A1257">
        <w:rPr>
          <w:lang w:val="pl-PL"/>
        </w:rPr>
        <w:t>m</w:t>
      </w:r>
      <w:r w:rsidRPr="008A1257">
        <w:rPr>
          <w:lang w:val="pl-PL"/>
        </w:rPr>
        <w:t xml:space="preserve"> dla produktu</w:t>
      </w:r>
      <w:r w:rsidR="00801794" w:rsidRPr="008A1257">
        <w:rPr>
          <w:lang w:val="pl-PL"/>
        </w:rPr>
        <w:t xml:space="preserve"> </w:t>
      </w:r>
      <w:r w:rsidR="00407FAC" w:rsidRPr="00F7046D">
        <w:rPr>
          <w:color w:val="000000"/>
        </w:rPr>
        <w:t>Mucoplant na kaszel bluszcz</w:t>
      </w:r>
      <w:r w:rsidRPr="008A1257">
        <w:rPr>
          <w:lang w:val="pl-PL"/>
        </w:rPr>
        <w:t>, włączając w to streszczenie</w:t>
      </w:r>
      <w:r w:rsidR="009E4E42" w:rsidRPr="008A1257">
        <w:rPr>
          <w:lang w:val="pl-PL"/>
        </w:rPr>
        <w:t xml:space="preserve"> napisane językiem potocznym</w:t>
      </w:r>
      <w:r w:rsidRPr="008A1257">
        <w:rPr>
          <w:lang w:val="pl-PL"/>
        </w:rPr>
        <w:t xml:space="preserve">, dostępne na stronie internetowej </w:t>
      </w:r>
      <w:r w:rsidR="00B3763F">
        <w:rPr>
          <w:lang w:val="pl-PL"/>
        </w:rPr>
        <w:t>Urzę</w:t>
      </w:r>
      <w:r w:rsidR="0068444E" w:rsidRPr="008A1257">
        <w:rPr>
          <w:lang w:val="pl-PL"/>
        </w:rPr>
        <w:t xml:space="preserve">du Rejestracji Produktów Leczniczych, Wyrobów Medycznych i Produktów Biobójczych </w:t>
      </w:r>
      <w:r w:rsidRPr="008A1257">
        <w:rPr>
          <w:lang w:val="pl-PL"/>
        </w:rPr>
        <w:t>pod nazwą produktu leczniczego</w:t>
      </w:r>
      <w:r w:rsidR="00B3763F">
        <w:rPr>
          <w:lang w:val="pl-PL"/>
        </w:rPr>
        <w:t>.</w:t>
      </w:r>
    </w:p>
    <w:p w14:paraId="4371E163" w14:textId="77777777" w:rsidR="000617AD" w:rsidRPr="00CC3992" w:rsidRDefault="000617AD" w:rsidP="00CC3992">
      <w:pPr>
        <w:pStyle w:val="BodytextAgency"/>
        <w:jc w:val="both"/>
        <w:rPr>
          <w:color w:val="008000"/>
          <w:lang w:val="pl-PL"/>
        </w:rPr>
      </w:pPr>
    </w:p>
    <w:p w14:paraId="02E07BA5" w14:textId="77777777" w:rsidR="008C75A2" w:rsidRPr="00CC3992" w:rsidRDefault="000617AD" w:rsidP="001D2166">
      <w:pPr>
        <w:pStyle w:val="BodytextAgency"/>
        <w:numPr>
          <w:ilvl w:val="0"/>
          <w:numId w:val="98"/>
        </w:numPr>
        <w:tabs>
          <w:tab w:val="clear" w:pos="54pt"/>
          <w:tab w:val="num" w:pos="31.50pt"/>
        </w:tabs>
        <w:ind w:start="31.50pt" w:hanging="31.50pt"/>
        <w:jc w:val="both"/>
        <w:rPr>
          <w:b/>
          <w:sz w:val="24"/>
          <w:szCs w:val="24"/>
          <w:lang w:val="pl-PL"/>
        </w:rPr>
      </w:pPr>
      <w:r w:rsidRPr="00CC3992">
        <w:rPr>
          <w:b/>
          <w:sz w:val="24"/>
          <w:szCs w:val="24"/>
          <w:lang w:val="pl-PL"/>
        </w:rPr>
        <w:t>Ryzyko związane ze sto</w:t>
      </w:r>
      <w:r w:rsidR="0033275E">
        <w:rPr>
          <w:b/>
          <w:sz w:val="24"/>
          <w:szCs w:val="24"/>
          <w:lang w:val="pl-PL"/>
        </w:rPr>
        <w:t>sowaniem produktu leczniczego i </w:t>
      </w:r>
      <w:r w:rsidRPr="00CC3992">
        <w:rPr>
          <w:b/>
          <w:sz w:val="24"/>
          <w:szCs w:val="24"/>
          <w:lang w:val="pl-PL"/>
        </w:rPr>
        <w:t>aktywności jakie należy podjąć w celu zmniejszenia ryzyka lub dalszego j</w:t>
      </w:r>
      <w:r w:rsidR="007C2622">
        <w:rPr>
          <w:b/>
          <w:sz w:val="24"/>
          <w:szCs w:val="24"/>
          <w:lang w:val="pl-PL"/>
        </w:rPr>
        <w:t>ego scharakteryzowania</w:t>
      </w:r>
      <w:r w:rsidR="008C75A2" w:rsidRPr="00CC3992">
        <w:rPr>
          <w:b/>
          <w:sz w:val="24"/>
          <w:szCs w:val="24"/>
          <w:lang w:val="pl-PL"/>
        </w:rPr>
        <w:t xml:space="preserve"> </w:t>
      </w:r>
    </w:p>
    <w:p w14:paraId="78F412E6" w14:textId="6E1A0022" w:rsidR="005B26F2" w:rsidRPr="00D06892" w:rsidRDefault="005B26F2" w:rsidP="001D2166">
      <w:pPr>
        <w:pStyle w:val="BodytextAgency"/>
        <w:jc w:val="both"/>
        <w:rPr>
          <w:lang w:val="pl-PL"/>
        </w:rPr>
      </w:pPr>
      <w:r w:rsidRPr="00D06892">
        <w:rPr>
          <w:lang w:val="pl-PL"/>
        </w:rPr>
        <w:t xml:space="preserve">Istotne ryzyka produktu leczniczego </w:t>
      </w:r>
      <w:r w:rsidR="001471C6" w:rsidRPr="00F7046D">
        <w:rPr>
          <w:color w:val="000000"/>
        </w:rPr>
        <w:t>Mucoplant na kaszel bluszcz</w:t>
      </w:r>
      <w:r w:rsidR="00D06892" w:rsidRPr="00D06892">
        <w:rPr>
          <w:lang w:val="pl-PL"/>
        </w:rPr>
        <w:t>, łącznie z działaniami</w:t>
      </w:r>
      <w:r w:rsidR="0069367B" w:rsidRPr="00D06892">
        <w:rPr>
          <w:lang w:val="pl-PL"/>
        </w:rPr>
        <w:t xml:space="preserve"> podejmowanymi w celu zm</w:t>
      </w:r>
      <w:r w:rsidR="00D06892" w:rsidRPr="00D06892">
        <w:rPr>
          <w:lang w:val="pl-PL"/>
        </w:rPr>
        <w:t>niejszenia tych</w:t>
      </w:r>
      <w:r w:rsidR="0069367B" w:rsidRPr="00D06892">
        <w:rPr>
          <w:lang w:val="pl-PL"/>
        </w:rPr>
        <w:t xml:space="preserve"> ryzyk i</w:t>
      </w:r>
      <w:r w:rsidR="00D06892" w:rsidRPr="00D06892">
        <w:rPr>
          <w:lang w:val="pl-PL"/>
        </w:rPr>
        <w:t xml:space="preserve"> propozycje badań </w:t>
      </w:r>
      <w:r w:rsidR="0069367B" w:rsidRPr="00D06892">
        <w:rPr>
          <w:lang w:val="pl-PL"/>
        </w:rPr>
        <w:t xml:space="preserve">umożliwiających </w:t>
      </w:r>
      <w:r w:rsidR="00E05B0A" w:rsidRPr="00D06892">
        <w:rPr>
          <w:lang w:val="pl-PL"/>
        </w:rPr>
        <w:t xml:space="preserve">lepsze </w:t>
      </w:r>
      <w:r w:rsidR="0069367B" w:rsidRPr="00D06892">
        <w:rPr>
          <w:lang w:val="pl-PL"/>
        </w:rPr>
        <w:t>poznanie</w:t>
      </w:r>
      <w:r w:rsidR="00152B70" w:rsidRPr="00D06892">
        <w:rPr>
          <w:lang w:val="pl-PL"/>
        </w:rPr>
        <w:t xml:space="preserve"> </w:t>
      </w:r>
      <w:r w:rsidR="00E05B0A" w:rsidRPr="00D06892">
        <w:rPr>
          <w:lang w:val="pl-PL"/>
        </w:rPr>
        <w:t xml:space="preserve">zagrożeń </w:t>
      </w:r>
      <w:r w:rsidR="00152B70" w:rsidRPr="00D06892">
        <w:rPr>
          <w:lang w:val="pl-PL"/>
        </w:rPr>
        <w:t xml:space="preserve">związanych ze stosowaniem produktu leczniczego </w:t>
      </w:r>
      <w:r w:rsidR="001471C6" w:rsidRPr="00F7046D">
        <w:rPr>
          <w:color w:val="000000"/>
        </w:rPr>
        <w:t>Mucoplant na kaszel bluszcz</w:t>
      </w:r>
      <w:r w:rsidR="00152B70" w:rsidRPr="00D06892">
        <w:rPr>
          <w:lang w:val="pl-PL"/>
        </w:rPr>
        <w:t xml:space="preserve"> wymieniono poniżej</w:t>
      </w:r>
      <w:r w:rsidR="006F15AD" w:rsidRPr="00D06892">
        <w:rPr>
          <w:lang w:val="pl-PL"/>
        </w:rPr>
        <w:t>.</w:t>
      </w:r>
      <w:r w:rsidR="0069367B" w:rsidRPr="00D06892">
        <w:rPr>
          <w:lang w:val="pl-PL"/>
        </w:rPr>
        <w:t xml:space="preserve"> </w:t>
      </w:r>
    </w:p>
    <w:p w14:paraId="4685F6F8" w14:textId="77777777" w:rsidR="00152B70" w:rsidRPr="00D06892" w:rsidRDefault="00A46606" w:rsidP="00CC3992">
      <w:pPr>
        <w:pStyle w:val="BodytextAgency"/>
        <w:jc w:val="both"/>
        <w:rPr>
          <w:lang w:val="pl-PL"/>
        </w:rPr>
      </w:pPr>
      <w:r>
        <w:rPr>
          <w:lang w:val="pl-PL"/>
        </w:rPr>
        <w:t>D</w:t>
      </w:r>
      <w:r w:rsidR="00152B70" w:rsidRPr="00D06892">
        <w:rPr>
          <w:lang w:val="pl-PL"/>
        </w:rPr>
        <w:t>ziałania podejmowane w celu zmniejszenia ryzyka to</w:t>
      </w:r>
      <w:r w:rsidR="00893989" w:rsidRPr="00D06892">
        <w:rPr>
          <w:lang w:val="pl-PL"/>
        </w:rPr>
        <w:t>:</w:t>
      </w:r>
    </w:p>
    <w:p w14:paraId="1C606AC7" w14:textId="77777777" w:rsidR="0010284D" w:rsidRPr="00D06892" w:rsidRDefault="0010284D" w:rsidP="001D2166">
      <w:pPr>
        <w:pStyle w:val="BodytextAgency"/>
        <w:jc w:val="both"/>
        <w:rPr>
          <w:lang w:val="pl-PL"/>
        </w:rPr>
      </w:pPr>
      <w:r w:rsidRPr="00D06892">
        <w:rPr>
          <w:lang w:val="pl-PL"/>
        </w:rPr>
        <w:t>●</w:t>
      </w:r>
      <w:r w:rsidR="0022778D" w:rsidRPr="00D06892">
        <w:rPr>
          <w:lang w:val="pl-PL"/>
        </w:rPr>
        <w:t xml:space="preserve"> </w:t>
      </w:r>
      <w:r w:rsidR="00152B70" w:rsidRPr="00D06892">
        <w:rPr>
          <w:lang w:val="pl-PL"/>
        </w:rPr>
        <w:t>Specjalne informacje</w:t>
      </w:r>
      <w:r w:rsidR="00AC1279" w:rsidRPr="00D06892">
        <w:rPr>
          <w:lang w:val="pl-PL"/>
        </w:rPr>
        <w:t>,</w:t>
      </w:r>
      <w:r w:rsidR="00152B70" w:rsidRPr="00D06892">
        <w:rPr>
          <w:lang w:val="pl-PL"/>
        </w:rPr>
        <w:t xml:space="preserve"> takie jak ostrzeżenia i specjalne środki ostrożności, zalecenia odnoszące się do prawidłowego sposobu stosowania, zamieszczone w </w:t>
      </w:r>
      <w:r w:rsidR="00E05B0A" w:rsidRPr="00D06892">
        <w:rPr>
          <w:lang w:val="pl-PL"/>
        </w:rPr>
        <w:t>ulotce dla pacjenta</w:t>
      </w:r>
      <w:r w:rsidR="00152B70" w:rsidRPr="00D06892">
        <w:rPr>
          <w:lang w:val="pl-PL"/>
        </w:rPr>
        <w:t xml:space="preserve">, w </w:t>
      </w:r>
      <w:r w:rsidR="001D2166">
        <w:rPr>
          <w:lang w:val="pl-PL"/>
        </w:rPr>
        <w:t>Charakterystyce</w:t>
      </w:r>
      <w:r w:rsidR="001D2166" w:rsidRPr="00D65E29">
        <w:rPr>
          <w:lang w:val="pl-PL"/>
        </w:rPr>
        <w:t xml:space="preserve"> produktu leczniczego </w:t>
      </w:r>
      <w:r w:rsidR="00152B70" w:rsidRPr="00D06892">
        <w:rPr>
          <w:lang w:val="pl-PL"/>
        </w:rPr>
        <w:t>przeznaczonej dla osób wykonujących zawody medyczne</w:t>
      </w:r>
      <w:r w:rsidR="006F15AD" w:rsidRPr="00D06892">
        <w:rPr>
          <w:lang w:val="pl-PL"/>
        </w:rPr>
        <w:t>;</w:t>
      </w:r>
    </w:p>
    <w:p w14:paraId="39ED103C" w14:textId="77777777" w:rsidR="0010284D" w:rsidRPr="00D06892" w:rsidRDefault="0010284D" w:rsidP="00CC3992">
      <w:pPr>
        <w:pStyle w:val="BodytextAgency"/>
        <w:jc w:val="both"/>
        <w:rPr>
          <w:lang w:val="pl-PL"/>
        </w:rPr>
      </w:pPr>
      <w:r w:rsidRPr="00D06892">
        <w:rPr>
          <w:lang w:val="pl-PL"/>
        </w:rPr>
        <w:lastRenderedPageBreak/>
        <w:t>●</w:t>
      </w:r>
      <w:r w:rsidR="0022778D" w:rsidRPr="00D06892">
        <w:rPr>
          <w:lang w:val="pl-PL"/>
        </w:rPr>
        <w:t xml:space="preserve"> </w:t>
      </w:r>
      <w:r w:rsidRPr="00D06892">
        <w:rPr>
          <w:lang w:val="pl-PL"/>
        </w:rPr>
        <w:t>Ważne zalecenia zamieszczone na opakowaniu leku</w:t>
      </w:r>
      <w:r w:rsidR="006F15AD" w:rsidRPr="00D06892">
        <w:rPr>
          <w:lang w:val="pl-PL"/>
        </w:rPr>
        <w:t>;</w:t>
      </w:r>
    </w:p>
    <w:p w14:paraId="5694B3A0" w14:textId="77777777" w:rsidR="0010284D" w:rsidRPr="00D06892" w:rsidRDefault="0010284D" w:rsidP="00CC3992">
      <w:pPr>
        <w:pStyle w:val="BodytextAgency"/>
        <w:jc w:val="both"/>
        <w:rPr>
          <w:lang w:val="pl-PL"/>
        </w:rPr>
      </w:pPr>
      <w:r w:rsidRPr="00D06892">
        <w:rPr>
          <w:lang w:val="pl-PL"/>
        </w:rPr>
        <w:t>●</w:t>
      </w:r>
      <w:r w:rsidR="0022778D" w:rsidRPr="00D06892">
        <w:rPr>
          <w:lang w:val="pl-PL"/>
        </w:rPr>
        <w:t xml:space="preserve"> </w:t>
      </w:r>
      <w:r w:rsidR="006401EC" w:rsidRPr="00D06892">
        <w:rPr>
          <w:lang w:val="pl-PL"/>
        </w:rPr>
        <w:t xml:space="preserve">Zatwierdzenie </w:t>
      </w:r>
      <w:r w:rsidRPr="00D06892">
        <w:rPr>
          <w:lang w:val="pl-PL"/>
        </w:rPr>
        <w:t>odpowiedniej wielkości opakowania leku</w:t>
      </w:r>
      <w:r w:rsidR="00E05B0A" w:rsidRPr="00D06892">
        <w:rPr>
          <w:lang w:val="pl-PL"/>
        </w:rPr>
        <w:t>,</w:t>
      </w:r>
      <w:r w:rsidR="0022778D" w:rsidRPr="00D06892">
        <w:rPr>
          <w:lang w:val="pl-PL"/>
        </w:rPr>
        <w:t xml:space="preserve"> </w:t>
      </w:r>
      <w:r w:rsidR="006F15AD" w:rsidRPr="00D06892">
        <w:rPr>
          <w:lang w:val="pl-PL"/>
        </w:rPr>
        <w:t xml:space="preserve">zapewniające </w:t>
      </w:r>
      <w:r w:rsidRPr="00D06892">
        <w:rPr>
          <w:lang w:val="pl-PL"/>
        </w:rPr>
        <w:t>jego właściwe stosowanie</w:t>
      </w:r>
      <w:r w:rsidR="006F15AD" w:rsidRPr="00D06892">
        <w:rPr>
          <w:lang w:val="pl-PL"/>
        </w:rPr>
        <w:t>;</w:t>
      </w:r>
    </w:p>
    <w:p w14:paraId="21BBD532" w14:textId="77777777" w:rsidR="00801794" w:rsidRPr="00D06892" w:rsidRDefault="00AE7EC5" w:rsidP="00CC3992">
      <w:pPr>
        <w:pStyle w:val="BodytextAgency"/>
        <w:jc w:val="both"/>
        <w:rPr>
          <w:lang w:val="pl-PL"/>
        </w:rPr>
      </w:pPr>
      <w:r w:rsidRPr="00D06892">
        <w:rPr>
          <w:lang w:val="pl-PL"/>
        </w:rPr>
        <w:t>●</w:t>
      </w:r>
      <w:r w:rsidR="0022778D" w:rsidRPr="00D06892">
        <w:rPr>
          <w:lang w:val="pl-PL"/>
        </w:rPr>
        <w:t xml:space="preserve"> </w:t>
      </w:r>
      <w:r w:rsidR="0010284D" w:rsidRPr="00D06892">
        <w:rPr>
          <w:lang w:val="pl-PL"/>
        </w:rPr>
        <w:t>Nadanie właściwej kategorii dostępności leku – sposób w jaki pacjent nabywa lek (np. z lub bez recepty)</w:t>
      </w:r>
      <w:r w:rsidRPr="00D06892">
        <w:rPr>
          <w:lang w:val="pl-PL"/>
        </w:rPr>
        <w:t xml:space="preserve"> </w:t>
      </w:r>
      <w:r w:rsidRPr="00E93A4B">
        <w:rPr>
          <w:lang w:val="pl-PL"/>
        </w:rPr>
        <w:t>może zminimalizować ryzyko</w:t>
      </w:r>
      <w:r w:rsidR="00893989" w:rsidRPr="00E93A4B">
        <w:rPr>
          <w:lang w:val="pl-PL"/>
        </w:rPr>
        <w:t xml:space="preserve"> </w:t>
      </w:r>
      <w:r w:rsidR="00D06892" w:rsidRPr="00E93A4B">
        <w:rPr>
          <w:lang w:val="pl-PL"/>
        </w:rPr>
        <w:t>związane z jego stosowaniem</w:t>
      </w:r>
      <w:r w:rsidR="006F15AD" w:rsidRPr="00E93A4B">
        <w:rPr>
          <w:lang w:val="pl-PL"/>
        </w:rPr>
        <w:t>.</w:t>
      </w:r>
    </w:p>
    <w:p w14:paraId="3DEEB15C" w14:textId="77777777" w:rsidR="00152B70" w:rsidRDefault="00AE7EC5" w:rsidP="00CC3992">
      <w:pPr>
        <w:pStyle w:val="BodytextAgency"/>
        <w:jc w:val="both"/>
        <w:rPr>
          <w:lang w:val="pl-PL"/>
        </w:rPr>
      </w:pPr>
      <w:r w:rsidRPr="00D06892">
        <w:rPr>
          <w:lang w:val="pl-PL"/>
        </w:rPr>
        <w:t>Wszystkie te działania to rutynow</w:t>
      </w:r>
      <w:r w:rsidR="00AC1279" w:rsidRPr="00D06892">
        <w:rPr>
          <w:lang w:val="pl-PL"/>
        </w:rPr>
        <w:t>e</w:t>
      </w:r>
      <w:r w:rsidRPr="00D06892">
        <w:rPr>
          <w:lang w:val="pl-PL"/>
        </w:rPr>
        <w:t xml:space="preserve"> środki minimalizacji ryzyka</w:t>
      </w:r>
      <w:r w:rsidR="006F15AD" w:rsidRPr="00D06892">
        <w:rPr>
          <w:lang w:val="pl-PL"/>
        </w:rPr>
        <w:t>.</w:t>
      </w:r>
    </w:p>
    <w:p w14:paraId="0916FA3B" w14:textId="77777777" w:rsidR="00E275DA" w:rsidRPr="00D06892" w:rsidRDefault="00E275DA" w:rsidP="00CC3992">
      <w:pPr>
        <w:pStyle w:val="BodytextAgency"/>
        <w:jc w:val="both"/>
        <w:rPr>
          <w:lang w:val="pl-PL"/>
        </w:rPr>
      </w:pPr>
    </w:p>
    <w:p w14:paraId="43CAABF0" w14:textId="1C059263" w:rsidR="00AE7EC5" w:rsidRPr="007A5747" w:rsidRDefault="00AE7EC5" w:rsidP="001D2166">
      <w:pPr>
        <w:pStyle w:val="BodytextAgency"/>
        <w:jc w:val="both"/>
        <w:rPr>
          <w:lang w:val="pl-PL"/>
        </w:rPr>
      </w:pPr>
      <w:r w:rsidRPr="007A5747">
        <w:rPr>
          <w:lang w:val="pl-PL"/>
        </w:rPr>
        <w:t xml:space="preserve">W przypadku produktu leczniczego </w:t>
      </w:r>
      <w:r w:rsidR="00FC0E26" w:rsidRPr="00F7046D">
        <w:rPr>
          <w:color w:val="000000"/>
        </w:rPr>
        <w:t>Mucoplant na kaszel bluszcz</w:t>
      </w:r>
      <w:r w:rsidR="002928A8">
        <w:rPr>
          <w:lang w:val="pl-PL"/>
        </w:rPr>
        <w:t xml:space="preserve"> powyższe działania są uzupełniane dodatkowymi środkami</w:t>
      </w:r>
      <w:r w:rsidR="00FB5D12" w:rsidRPr="00E93A4B">
        <w:rPr>
          <w:lang w:val="pl-PL"/>
        </w:rPr>
        <w:t xml:space="preserve"> </w:t>
      </w:r>
      <w:r w:rsidR="009B5434" w:rsidRPr="00E93A4B">
        <w:rPr>
          <w:lang w:val="pl-PL"/>
        </w:rPr>
        <w:t xml:space="preserve">minimalizacji </w:t>
      </w:r>
      <w:r w:rsidR="002928A8">
        <w:rPr>
          <w:lang w:val="pl-PL"/>
        </w:rPr>
        <w:t>ryzyka ustalonymi</w:t>
      </w:r>
      <w:r w:rsidR="00E275DA">
        <w:rPr>
          <w:lang w:val="pl-PL"/>
        </w:rPr>
        <w:t xml:space="preserve"> dla </w:t>
      </w:r>
      <w:r w:rsidR="009B5434" w:rsidRPr="00E93A4B">
        <w:rPr>
          <w:lang w:val="pl-PL"/>
        </w:rPr>
        <w:t>konkretnych</w:t>
      </w:r>
      <w:r w:rsidR="00FB5D12" w:rsidRPr="00E93A4B">
        <w:rPr>
          <w:lang w:val="pl-PL"/>
        </w:rPr>
        <w:t xml:space="preserve"> istotnych zagrożeń wymienionych</w:t>
      </w:r>
      <w:r w:rsidRPr="00E93A4B">
        <w:rPr>
          <w:lang w:val="pl-PL"/>
        </w:rPr>
        <w:t xml:space="preserve"> poniżej</w:t>
      </w:r>
      <w:r w:rsidR="002928A8">
        <w:rPr>
          <w:lang w:val="pl-PL"/>
        </w:rPr>
        <w:t>.</w:t>
      </w:r>
    </w:p>
    <w:p w14:paraId="5132EFE0" w14:textId="1D366E30" w:rsidR="00AE7EC5" w:rsidRPr="007A5747" w:rsidRDefault="00AE7EC5" w:rsidP="001D2166">
      <w:pPr>
        <w:pStyle w:val="BodytextAgency"/>
        <w:jc w:val="both"/>
        <w:rPr>
          <w:lang w:val="pl-PL"/>
        </w:rPr>
      </w:pPr>
      <w:r w:rsidRPr="007A5747">
        <w:rPr>
          <w:lang w:val="pl-PL"/>
        </w:rPr>
        <w:t>W uzup</w:t>
      </w:r>
      <w:r w:rsidR="009B5434" w:rsidRPr="007A5747">
        <w:rPr>
          <w:lang w:val="pl-PL"/>
        </w:rPr>
        <w:t>ełnieniu do tych działań</w:t>
      </w:r>
      <w:r w:rsidRPr="007A5747">
        <w:rPr>
          <w:lang w:val="pl-PL"/>
        </w:rPr>
        <w:t xml:space="preserve">, </w:t>
      </w:r>
      <w:r w:rsidR="00E05B0A" w:rsidRPr="007A5747">
        <w:rPr>
          <w:lang w:val="pl-PL"/>
        </w:rPr>
        <w:t xml:space="preserve">regularnie gromadzi się i analizuje </w:t>
      </w:r>
      <w:r w:rsidRPr="007A5747">
        <w:rPr>
          <w:lang w:val="pl-PL"/>
        </w:rPr>
        <w:t>informacj</w:t>
      </w:r>
      <w:r w:rsidR="00E05B0A" w:rsidRPr="007A5747">
        <w:rPr>
          <w:lang w:val="pl-PL"/>
        </w:rPr>
        <w:t>e</w:t>
      </w:r>
      <w:r w:rsidRPr="007A5747">
        <w:rPr>
          <w:lang w:val="pl-PL"/>
        </w:rPr>
        <w:t xml:space="preserve"> o niepożądanych działaniach </w:t>
      </w:r>
      <w:r w:rsidR="001D2166">
        <w:rPr>
          <w:lang w:val="pl-PL"/>
        </w:rPr>
        <w:t>produktu leczniczego</w:t>
      </w:r>
      <w:r w:rsidR="00E05B0A" w:rsidRPr="007A5747">
        <w:rPr>
          <w:lang w:val="pl-PL"/>
        </w:rPr>
        <w:t>, aby w</w:t>
      </w:r>
      <w:r w:rsidRPr="007A5747">
        <w:rPr>
          <w:lang w:val="pl-PL"/>
        </w:rPr>
        <w:t xml:space="preserve"> razie potrzeby niezwłocznie p</w:t>
      </w:r>
      <w:r w:rsidR="00AC1279" w:rsidRPr="007A5747">
        <w:rPr>
          <w:lang w:val="pl-PL"/>
        </w:rPr>
        <w:t>odj</w:t>
      </w:r>
      <w:r w:rsidR="00E05B0A" w:rsidRPr="007A5747">
        <w:rPr>
          <w:lang w:val="pl-PL"/>
        </w:rPr>
        <w:t>ą</w:t>
      </w:r>
      <w:r w:rsidR="00AC1279" w:rsidRPr="007A5747">
        <w:rPr>
          <w:lang w:val="pl-PL"/>
        </w:rPr>
        <w:t>ć</w:t>
      </w:r>
      <w:r w:rsidR="007A5747" w:rsidRPr="007A5747">
        <w:rPr>
          <w:lang w:val="pl-PL"/>
        </w:rPr>
        <w:t xml:space="preserve"> konieczne kroki. Działania te</w:t>
      </w:r>
      <w:r w:rsidR="00F47221" w:rsidRPr="007A5747">
        <w:rPr>
          <w:lang w:val="pl-PL"/>
        </w:rPr>
        <w:t xml:space="preserve"> stanowią rutynowe</w:t>
      </w:r>
      <w:r w:rsidR="00706AA5" w:rsidRPr="007A5747">
        <w:rPr>
          <w:lang w:val="pl-PL"/>
        </w:rPr>
        <w:t xml:space="preserve"> aktywności</w:t>
      </w:r>
      <w:r w:rsidR="00F47221" w:rsidRPr="007A5747">
        <w:rPr>
          <w:lang w:val="pl-PL"/>
        </w:rPr>
        <w:t xml:space="preserve"> nadzoru nad bezpieczeństwem farmakoterapii</w:t>
      </w:r>
      <w:r w:rsidR="005E18C1" w:rsidRPr="007A5747">
        <w:rPr>
          <w:lang w:val="pl-PL"/>
        </w:rPr>
        <w:t>.</w:t>
      </w:r>
    </w:p>
    <w:p w14:paraId="0DB45998" w14:textId="25DF2EBB" w:rsidR="00F47221" w:rsidRPr="007A5747" w:rsidRDefault="00F47221" w:rsidP="00F67490">
      <w:pPr>
        <w:pStyle w:val="BodytextAgency"/>
        <w:jc w:val="both"/>
        <w:rPr>
          <w:lang w:val="pl-PL"/>
        </w:rPr>
      </w:pPr>
      <w:r w:rsidRPr="007A5747">
        <w:rPr>
          <w:lang w:val="pl-PL"/>
        </w:rPr>
        <w:t xml:space="preserve">Jeżeli brakuje jeszcze </w:t>
      </w:r>
      <w:r w:rsidR="006401EC" w:rsidRPr="007A5747">
        <w:rPr>
          <w:lang w:val="pl-PL"/>
        </w:rPr>
        <w:t xml:space="preserve">istotnych </w:t>
      </w:r>
      <w:r w:rsidRPr="007A5747">
        <w:rPr>
          <w:lang w:val="pl-PL"/>
        </w:rPr>
        <w:t xml:space="preserve">informacji, które mogłyby wpływać na bezpieczeństwo stosowania produktu </w:t>
      </w:r>
      <w:r w:rsidR="00F67490">
        <w:rPr>
          <w:lang w:val="pl-PL"/>
        </w:rPr>
        <w:t xml:space="preserve">leczniczego </w:t>
      </w:r>
      <w:r w:rsidR="001D74BC" w:rsidRPr="00F7046D">
        <w:rPr>
          <w:color w:val="000000"/>
        </w:rPr>
        <w:t>Mucoplant na kaszel bluszcz</w:t>
      </w:r>
      <w:r w:rsidRPr="007A5747">
        <w:rPr>
          <w:lang w:val="pl-PL"/>
        </w:rPr>
        <w:t xml:space="preserve"> </w:t>
      </w:r>
      <w:r w:rsidR="007A5747" w:rsidRPr="007A5747">
        <w:rPr>
          <w:lang w:val="pl-PL"/>
        </w:rPr>
        <w:t>są one wymienione poniżej jako</w:t>
      </w:r>
      <w:r w:rsidR="00A156E7">
        <w:rPr>
          <w:lang w:val="pl-PL"/>
        </w:rPr>
        <w:t xml:space="preserve"> „brakujące informacje”</w:t>
      </w:r>
      <w:r w:rsidR="006F15AD" w:rsidRPr="007A5747">
        <w:rPr>
          <w:lang w:val="pl-PL"/>
        </w:rPr>
        <w:t>.</w:t>
      </w:r>
    </w:p>
    <w:p w14:paraId="5ADDC354" w14:textId="77777777" w:rsidR="008C75A2" w:rsidRPr="00CC3992" w:rsidRDefault="00801794" w:rsidP="0033275E">
      <w:pPr>
        <w:pStyle w:val="Heading2Agency"/>
        <w:numPr>
          <w:ilvl w:val="0"/>
          <w:numId w:val="0"/>
        </w:numPr>
        <w:jc w:val="both"/>
        <w:rPr>
          <w:i w:val="0"/>
          <w:sz w:val="24"/>
          <w:szCs w:val="24"/>
          <w:lang w:val="pl-PL"/>
        </w:rPr>
      </w:pPr>
      <w:r w:rsidRPr="00CC3992">
        <w:rPr>
          <w:i w:val="0"/>
          <w:sz w:val="24"/>
          <w:szCs w:val="24"/>
        </w:rPr>
        <w:t xml:space="preserve">II.A </w:t>
      </w:r>
      <w:r w:rsidR="00F47221" w:rsidRPr="00CC3992">
        <w:rPr>
          <w:i w:val="0"/>
          <w:sz w:val="24"/>
          <w:szCs w:val="24"/>
          <w:lang w:val="pl-PL"/>
        </w:rPr>
        <w:t>Lista i</w:t>
      </w:r>
      <w:r w:rsidR="00B05173" w:rsidRPr="00CC3992">
        <w:rPr>
          <w:i w:val="0"/>
          <w:sz w:val="24"/>
          <w:szCs w:val="24"/>
          <w:lang w:val="pl-PL"/>
        </w:rPr>
        <w:t xml:space="preserve">stotnych </w:t>
      </w:r>
      <w:r w:rsidR="00E05B0A" w:rsidRPr="00CC3992">
        <w:rPr>
          <w:i w:val="0"/>
          <w:sz w:val="24"/>
          <w:szCs w:val="24"/>
          <w:lang w:val="pl-PL"/>
        </w:rPr>
        <w:t xml:space="preserve">zagrożeń </w:t>
      </w:r>
      <w:r w:rsidR="00B05173" w:rsidRPr="00CC3992">
        <w:rPr>
          <w:i w:val="0"/>
          <w:sz w:val="24"/>
          <w:szCs w:val="24"/>
          <w:lang w:val="pl-PL"/>
        </w:rPr>
        <w:t xml:space="preserve">i </w:t>
      </w:r>
      <w:r w:rsidR="00F47221" w:rsidRPr="00CC3992">
        <w:rPr>
          <w:i w:val="0"/>
          <w:sz w:val="24"/>
          <w:szCs w:val="24"/>
          <w:lang w:val="pl-PL"/>
        </w:rPr>
        <w:t>brakujących informacji</w:t>
      </w:r>
    </w:p>
    <w:p w14:paraId="089B66AE" w14:textId="1243163F" w:rsidR="001B0B35" w:rsidRPr="001B0B35" w:rsidRDefault="001B0B35" w:rsidP="00F67490">
      <w:pPr>
        <w:pStyle w:val="BodytextAgency"/>
        <w:jc w:val="both"/>
        <w:rPr>
          <w:iCs/>
          <w:lang w:val="pl-PL"/>
        </w:rPr>
      </w:pPr>
      <w:r w:rsidRPr="001B0B35">
        <w:rPr>
          <w:iCs/>
          <w:lang w:val="pl-PL"/>
        </w:rPr>
        <w:t xml:space="preserve">Istotne ryzyka związane ze stosowaniem produktu leczniczego </w:t>
      </w:r>
      <w:r w:rsidR="00B37C4E" w:rsidRPr="00F7046D">
        <w:rPr>
          <w:color w:val="000000"/>
        </w:rPr>
        <w:t>Mucoplant na kaszel bluszcz</w:t>
      </w:r>
      <w:r w:rsidRPr="001B0B35">
        <w:rPr>
          <w:iCs/>
          <w:lang w:val="pl-PL"/>
        </w:rPr>
        <w:t xml:space="preserve"> to ryzyka, które wymagają specjalnych działań z zakresu zarządzania ryzykiem, w celu dalszego zbadania lub podjęcia kroków minimalizujących ryzyko, w taki sposób żeby produkt leczniczy mógł być bezpiecznie przyjmowany. Istotne ryzyka mogą odnosić się do ryzyka zidentyfikowanego lub potencjalnego. Zidentyfikowane ryzyka odnoszą się do sytuacji, w których w wystarczający sposób możemy udowodnić zależność ryzyka od stosowania produktu </w:t>
      </w:r>
      <w:r w:rsidR="00313DEA" w:rsidRPr="00F7046D">
        <w:rPr>
          <w:color w:val="000000"/>
        </w:rPr>
        <w:t>Mucoplant na kaszel bluszcz</w:t>
      </w:r>
      <w:r w:rsidRPr="001B0B35">
        <w:rPr>
          <w:iCs/>
          <w:lang w:val="pl-PL"/>
        </w:rPr>
        <w:t xml:space="preserve">. Potencjalne ryzyka odnoszą się do sytuacji, w których związek zagrożenia ze stosowaniem leku jest oceniany jako możliwy, po wzięciu pod uwagę dostępnych danych, ale ten związek nie jest dotychczas w pełni ustalony i wymaga dalszej oceny. Brakujące informacje odnoszą się do informacji dotyczących bezpieczeństwa stosowania leku, których obecnie brakuje i wymagają zgromadzenia niezbędnych danych (np. dotyczące bezpieczeństwa podczas długotrwałego stosowania leku). </w:t>
      </w:r>
    </w:p>
    <w:tbl>
      <w:tblPr>
        <w:tblW w:w="97.0%" w:type="pct"/>
        <w:tblInd w:w="5.40pt" w:type="dxa"/>
        <w:tblBorders>
          <w:top w:val="single" w:sz="4" w:space="0" w:color="auto"/>
          <w:start w:val="single" w:sz="4" w:space="0" w:color="auto"/>
          <w:bottom w:val="single" w:sz="4" w:space="0" w:color="auto"/>
          <w:end w:val="single" w:sz="4" w:space="0" w:color="auto"/>
          <w:insideH w:val="single" w:sz="6" w:space="0" w:color="auto"/>
          <w:insideV w:val="single" w:sz="6" w:space="0" w:color="auto"/>
        </w:tblBorders>
        <w:tblLook w:firstRow="1" w:lastRow="1" w:firstColumn="1" w:lastColumn="1" w:noHBand="0" w:noVBand="1"/>
      </w:tblPr>
      <w:tblGrid>
        <w:gridCol w:w="2919"/>
        <w:gridCol w:w="6202"/>
      </w:tblGrid>
      <w:tr w:rsidR="008C75A2" w:rsidRPr="00287138" w14:paraId="4E4BA89F" w14:textId="77777777" w:rsidTr="00695700">
        <w:trPr>
          <w:tblHeader/>
        </w:trPr>
        <w:tc>
          <w:tcPr>
            <w:tcW w:w="100.0%" w:type="pct"/>
            <w:gridSpan w:val="2"/>
            <w:tcBorders>
              <w:top w:val="single" w:sz="4" w:space="0" w:color="auto"/>
              <w:start w:val="single" w:sz="4" w:space="0" w:color="auto"/>
              <w:bottom w:val="single" w:sz="4" w:space="0" w:color="auto"/>
              <w:end w:val="single" w:sz="4" w:space="0" w:color="auto"/>
            </w:tcBorders>
          </w:tcPr>
          <w:p w14:paraId="4CBEC9AC" w14:textId="3DE6F226" w:rsidR="008C75A2" w:rsidRPr="00241346" w:rsidRDefault="003563B1" w:rsidP="00CC3992">
            <w:pPr>
              <w:keepNext/>
              <w:spacing w:after="7pt" w:line="14pt" w:lineRule="atLeast"/>
              <w:jc w:val="both"/>
              <w:rPr>
                <w:rFonts w:eastAsia="Times New Roman"/>
                <w:b/>
                <w:lang w:val="pl-PL"/>
              </w:rPr>
            </w:pPr>
            <w:r w:rsidRPr="00241346">
              <w:rPr>
                <w:rFonts w:eastAsia="Times New Roman"/>
                <w:b/>
                <w:lang w:val="pl-PL"/>
              </w:rPr>
              <w:t xml:space="preserve">Lista istotnych </w:t>
            </w:r>
            <w:r w:rsidR="00E05B0A" w:rsidRPr="00241346">
              <w:rPr>
                <w:rFonts w:eastAsia="Times New Roman"/>
                <w:b/>
                <w:lang w:val="pl-PL"/>
              </w:rPr>
              <w:t xml:space="preserve">zagrożeń </w:t>
            </w:r>
            <w:r w:rsidRPr="00241346">
              <w:rPr>
                <w:rFonts w:eastAsia="Times New Roman"/>
                <w:b/>
                <w:lang w:val="pl-PL"/>
              </w:rPr>
              <w:t>i</w:t>
            </w:r>
            <w:r w:rsidR="0078419A">
              <w:rPr>
                <w:rFonts w:eastAsia="Times New Roman"/>
                <w:b/>
                <w:lang w:val="pl-PL"/>
              </w:rPr>
              <w:t xml:space="preserve"> </w:t>
            </w:r>
            <w:r w:rsidRPr="00241346">
              <w:rPr>
                <w:rFonts w:eastAsia="Times New Roman"/>
                <w:b/>
                <w:lang w:val="pl-PL"/>
              </w:rPr>
              <w:t>brakujących informacji</w:t>
            </w:r>
            <w:r w:rsidR="00DF170C" w:rsidRPr="00241346">
              <w:rPr>
                <w:rFonts w:eastAsia="MS Mincho" w:hint="eastAsia"/>
                <w:b/>
                <w:lang w:val="pl-PL" w:eastAsia="ja-JP"/>
              </w:rPr>
              <w:t xml:space="preserve"> </w:t>
            </w:r>
          </w:p>
        </w:tc>
      </w:tr>
      <w:tr w:rsidR="008C75A2" w:rsidRPr="00EE45C4" w14:paraId="2F571725" w14:textId="77777777" w:rsidTr="001E6F13">
        <w:tc>
          <w:tcPr>
            <w:tcW w:w="32.0%" w:type="pct"/>
            <w:tcBorders>
              <w:top w:val="single" w:sz="6" w:space="0" w:color="auto"/>
              <w:start w:val="single" w:sz="4" w:space="0" w:color="auto"/>
              <w:bottom w:val="single" w:sz="6" w:space="0" w:color="auto"/>
              <w:end w:val="single" w:sz="6" w:space="0" w:color="auto"/>
            </w:tcBorders>
          </w:tcPr>
          <w:p w14:paraId="4790AD22" w14:textId="77777777" w:rsidR="003563B1" w:rsidRPr="00241346" w:rsidRDefault="003563B1" w:rsidP="00CC3992">
            <w:pPr>
              <w:spacing w:line="14pt" w:lineRule="exact"/>
              <w:jc w:val="both"/>
              <w:rPr>
                <w:rFonts w:eastAsia="Times New Roman"/>
                <w:lang w:val="pl-PL"/>
              </w:rPr>
            </w:pPr>
            <w:r w:rsidRPr="00241346">
              <w:rPr>
                <w:rFonts w:eastAsia="Times New Roman"/>
                <w:lang w:val="pl-PL"/>
              </w:rPr>
              <w:t>Istotne zidentyfikowane ryzyka</w:t>
            </w:r>
          </w:p>
        </w:tc>
        <w:tc>
          <w:tcPr>
            <w:tcW w:w="67.0%" w:type="pct"/>
            <w:tcBorders>
              <w:top w:val="single" w:sz="6" w:space="0" w:color="auto"/>
              <w:start w:val="single" w:sz="6" w:space="0" w:color="auto"/>
              <w:bottom w:val="single" w:sz="6" w:space="0" w:color="auto"/>
              <w:end w:val="single" w:sz="4" w:space="0" w:color="auto"/>
            </w:tcBorders>
          </w:tcPr>
          <w:p w14:paraId="4A610D15" w14:textId="54E49F26" w:rsidR="00EE45C4" w:rsidRPr="00185EE6" w:rsidRDefault="00EE45C4" w:rsidP="00EE45C4">
            <w:pPr>
              <w:autoSpaceDE w:val="0"/>
              <w:autoSpaceDN w:val="0"/>
              <w:adjustRightInd w:val="0"/>
              <w:rPr>
                <w:color w:val="000000"/>
                <w:lang w:val="pl-PL"/>
              </w:rPr>
            </w:pPr>
            <w:r w:rsidRPr="00185EE6">
              <w:rPr>
                <w:color w:val="000000"/>
                <w:lang w:val="pl-PL"/>
              </w:rPr>
              <w:t>Zaburzenia układu odpornościowego (nadwrażliwość na substancję aktywną,</w:t>
            </w:r>
            <w:r w:rsidR="00CE2DC4">
              <w:rPr>
                <w:color w:val="000000"/>
                <w:lang w:val="pl-PL"/>
              </w:rPr>
              <w:t xml:space="preserve"> </w:t>
            </w:r>
            <w:r w:rsidRPr="00185EE6">
              <w:rPr>
                <w:color w:val="000000"/>
                <w:lang w:val="pl-PL"/>
              </w:rPr>
              <w:t>na rośliny z rodziny araliowatych (rodzina bluszczy) lub na zaróbki/substancje pomocnicze zawarte z produkcie).</w:t>
            </w:r>
          </w:p>
          <w:p w14:paraId="083FB8D9" w14:textId="77777777" w:rsidR="00EE45C4" w:rsidRPr="00185EE6" w:rsidRDefault="00EE45C4" w:rsidP="00EE45C4">
            <w:pPr>
              <w:autoSpaceDE w:val="0"/>
              <w:autoSpaceDN w:val="0"/>
              <w:adjustRightInd w:val="0"/>
              <w:rPr>
                <w:color w:val="000000"/>
                <w:lang w:val="pl-PL"/>
              </w:rPr>
            </w:pPr>
          </w:p>
          <w:p w14:paraId="0FA3049F" w14:textId="77777777" w:rsidR="00EE45C4" w:rsidRPr="00185EE6" w:rsidRDefault="00EE45C4" w:rsidP="00EE45C4">
            <w:pPr>
              <w:autoSpaceDE w:val="0"/>
              <w:autoSpaceDN w:val="0"/>
              <w:adjustRightInd w:val="0"/>
              <w:rPr>
                <w:color w:val="000000"/>
                <w:lang w:val="pl-PL"/>
              </w:rPr>
            </w:pPr>
            <w:r w:rsidRPr="00185EE6">
              <w:rPr>
                <w:color w:val="000000"/>
                <w:lang w:val="pl-PL"/>
              </w:rPr>
              <w:t>Nasilenie objawów oddechowych u młodszych dzieci.</w:t>
            </w:r>
          </w:p>
          <w:p w14:paraId="7BF50C8B" w14:textId="77777777" w:rsidR="00EE45C4" w:rsidRPr="00185EE6" w:rsidRDefault="00EE45C4" w:rsidP="00EE45C4">
            <w:pPr>
              <w:autoSpaceDE w:val="0"/>
              <w:autoSpaceDN w:val="0"/>
              <w:adjustRightInd w:val="0"/>
              <w:rPr>
                <w:color w:val="000000"/>
                <w:lang w:val="pl-PL"/>
              </w:rPr>
            </w:pPr>
          </w:p>
          <w:p w14:paraId="02EF26F6" w14:textId="77777777" w:rsidR="00EE45C4" w:rsidRPr="00185EE6" w:rsidRDefault="00EE45C4" w:rsidP="00EE45C4">
            <w:pPr>
              <w:autoSpaceDE w:val="0"/>
              <w:autoSpaceDN w:val="0"/>
              <w:adjustRightInd w:val="0"/>
              <w:rPr>
                <w:color w:val="000000"/>
                <w:lang w:val="pl-PL"/>
              </w:rPr>
            </w:pPr>
            <w:r w:rsidRPr="00185EE6">
              <w:rPr>
                <w:color w:val="000000"/>
                <w:lang w:val="pl-PL"/>
              </w:rPr>
              <w:t>Zaburzenia żołądkowo-jelitowe.</w:t>
            </w:r>
          </w:p>
          <w:p w14:paraId="2BB66597" w14:textId="77777777" w:rsidR="00EE45C4" w:rsidRPr="00185EE6" w:rsidRDefault="00EE45C4" w:rsidP="00EE45C4">
            <w:pPr>
              <w:autoSpaceDE w:val="0"/>
              <w:autoSpaceDN w:val="0"/>
              <w:adjustRightInd w:val="0"/>
              <w:rPr>
                <w:color w:val="000000"/>
                <w:lang w:val="pl-PL"/>
              </w:rPr>
            </w:pPr>
          </w:p>
          <w:p w14:paraId="0F640A82" w14:textId="6C789244" w:rsidR="00EE45C4" w:rsidRPr="00185EE6" w:rsidRDefault="00B73342" w:rsidP="00EE45C4">
            <w:pPr>
              <w:autoSpaceDE w:val="0"/>
              <w:autoSpaceDN w:val="0"/>
              <w:adjustRightInd w:val="0"/>
              <w:rPr>
                <w:color w:val="000000"/>
                <w:lang w:val="pl-PL"/>
              </w:rPr>
            </w:pPr>
            <w:r w:rsidRPr="00185EE6">
              <w:rPr>
                <w:color w:val="000000"/>
                <w:lang w:val="pl-PL"/>
              </w:rPr>
              <w:t>Pacjenci z rzadkimi dziedzicznymi zaburzeniami związanymi z nietolerancją fruktozy</w:t>
            </w:r>
            <w:r w:rsidR="00EE45C4" w:rsidRPr="00185EE6">
              <w:rPr>
                <w:color w:val="000000"/>
                <w:lang w:val="pl-PL"/>
              </w:rPr>
              <w:t>.</w:t>
            </w:r>
          </w:p>
          <w:p w14:paraId="0BF3CDA2" w14:textId="77777777" w:rsidR="00EE45C4" w:rsidRPr="00185EE6" w:rsidRDefault="00EE45C4" w:rsidP="00EE45C4">
            <w:pPr>
              <w:autoSpaceDE w:val="0"/>
              <w:autoSpaceDN w:val="0"/>
              <w:adjustRightInd w:val="0"/>
              <w:rPr>
                <w:color w:val="000000"/>
                <w:lang w:val="pl-PL"/>
              </w:rPr>
            </w:pPr>
          </w:p>
          <w:p w14:paraId="2324805E" w14:textId="77777777" w:rsidR="00EE45C4" w:rsidRPr="00185EE6" w:rsidRDefault="00EE45C4" w:rsidP="00EE45C4">
            <w:pPr>
              <w:autoSpaceDE w:val="0"/>
              <w:autoSpaceDN w:val="0"/>
              <w:adjustRightInd w:val="0"/>
              <w:rPr>
                <w:color w:val="000000"/>
                <w:lang w:val="pl-PL"/>
              </w:rPr>
            </w:pPr>
            <w:r w:rsidRPr="00185EE6">
              <w:rPr>
                <w:color w:val="000000"/>
                <w:lang w:val="pl-PL"/>
              </w:rPr>
              <w:t>(Przypadkowe) przedawkowanie.</w:t>
            </w:r>
          </w:p>
          <w:p w14:paraId="4A5D58AF" w14:textId="77777777" w:rsidR="00EE45C4" w:rsidRPr="00185EE6" w:rsidRDefault="00EE45C4" w:rsidP="00EE45C4">
            <w:pPr>
              <w:autoSpaceDE w:val="0"/>
              <w:autoSpaceDN w:val="0"/>
              <w:adjustRightInd w:val="0"/>
              <w:rPr>
                <w:color w:val="000000"/>
                <w:lang w:val="pl-PL"/>
              </w:rPr>
            </w:pPr>
          </w:p>
          <w:p w14:paraId="144ED53C" w14:textId="13C61D13" w:rsidR="008C75A2" w:rsidRPr="00185EE6" w:rsidRDefault="00EE45C4" w:rsidP="00EE45C4">
            <w:pPr>
              <w:spacing w:line="14pt" w:lineRule="exact"/>
              <w:jc w:val="both"/>
              <w:rPr>
                <w:color w:val="000000"/>
                <w:lang w:val="pl-PL"/>
              </w:rPr>
            </w:pPr>
            <w:r w:rsidRPr="00185EE6">
              <w:rPr>
                <w:color w:val="000000"/>
                <w:lang w:val="pl-PL"/>
              </w:rPr>
              <w:t>Równoczesne stosowanie ze środkami przeciw kaszlowi na bazie opiatów, takich jak kodeina lub</w:t>
            </w:r>
            <w:r w:rsidR="009162C5">
              <w:rPr>
                <w:color w:val="000000"/>
                <w:lang w:val="pl-PL"/>
              </w:rPr>
              <w:t xml:space="preserve"> </w:t>
            </w:r>
            <w:r w:rsidRPr="00185EE6">
              <w:rPr>
                <w:color w:val="000000"/>
                <w:lang w:val="pl-PL"/>
              </w:rPr>
              <w:t>dekstrometorfan.</w:t>
            </w:r>
          </w:p>
        </w:tc>
      </w:tr>
      <w:tr w:rsidR="008C75A2" w:rsidRPr="00757E56" w14:paraId="7739A425" w14:textId="77777777" w:rsidTr="001E6F13">
        <w:tc>
          <w:tcPr>
            <w:tcW w:w="32.0%" w:type="pct"/>
            <w:tcBorders>
              <w:top w:val="single" w:sz="6" w:space="0" w:color="auto"/>
              <w:start w:val="single" w:sz="4" w:space="0" w:color="auto"/>
              <w:bottom w:val="single" w:sz="6" w:space="0" w:color="auto"/>
              <w:end w:val="single" w:sz="6" w:space="0" w:color="auto"/>
            </w:tcBorders>
          </w:tcPr>
          <w:p w14:paraId="3B1FB0B2" w14:textId="77777777" w:rsidR="003563B1" w:rsidRPr="00241346" w:rsidRDefault="003563B1" w:rsidP="00CC3992">
            <w:pPr>
              <w:spacing w:line="14pt" w:lineRule="exact"/>
              <w:jc w:val="both"/>
              <w:rPr>
                <w:rFonts w:eastAsia="Times New Roman"/>
                <w:lang w:val="pl-PL"/>
              </w:rPr>
            </w:pPr>
            <w:r w:rsidRPr="00241346">
              <w:rPr>
                <w:rFonts w:eastAsia="Times New Roman"/>
                <w:lang w:val="pl-PL"/>
              </w:rPr>
              <w:t>Istotne potencjalne ryzyka</w:t>
            </w:r>
          </w:p>
        </w:tc>
        <w:tc>
          <w:tcPr>
            <w:tcW w:w="67.0%" w:type="pct"/>
            <w:tcBorders>
              <w:top w:val="single" w:sz="6" w:space="0" w:color="auto"/>
              <w:start w:val="single" w:sz="6" w:space="0" w:color="auto"/>
              <w:bottom w:val="single" w:sz="6" w:space="0" w:color="auto"/>
              <w:end w:val="single" w:sz="4" w:space="0" w:color="auto"/>
            </w:tcBorders>
          </w:tcPr>
          <w:p w14:paraId="41C8059D" w14:textId="77777777" w:rsidR="00EE45C4" w:rsidRPr="00336C78" w:rsidRDefault="00EE45C4" w:rsidP="00EE45C4">
            <w:pPr>
              <w:autoSpaceDE w:val="0"/>
              <w:autoSpaceDN w:val="0"/>
              <w:adjustRightInd w:val="0"/>
              <w:rPr>
                <w:color w:val="000000"/>
              </w:rPr>
            </w:pPr>
            <w:r>
              <w:rPr>
                <w:color w:val="000000"/>
              </w:rPr>
              <w:t>Brak</w:t>
            </w:r>
          </w:p>
          <w:p w14:paraId="49CA76BA" w14:textId="32562497" w:rsidR="008C75A2" w:rsidRPr="00241346" w:rsidRDefault="008C75A2" w:rsidP="00CC3992">
            <w:pPr>
              <w:spacing w:line="14pt" w:lineRule="exact"/>
              <w:jc w:val="both"/>
              <w:rPr>
                <w:rFonts w:ascii="Courier New" w:eastAsia="Verdana" w:hAnsi="Courier New"/>
                <w:i/>
                <w:sz w:val="22"/>
              </w:rPr>
            </w:pPr>
          </w:p>
        </w:tc>
      </w:tr>
      <w:tr w:rsidR="008C75A2" w:rsidRPr="003D69FA" w14:paraId="10CF7B33" w14:textId="77777777" w:rsidTr="001E6F13">
        <w:tc>
          <w:tcPr>
            <w:tcW w:w="32.0%" w:type="pct"/>
            <w:tcBorders>
              <w:top w:val="single" w:sz="6" w:space="0" w:color="auto"/>
              <w:start w:val="single" w:sz="4" w:space="0" w:color="auto"/>
              <w:bottom w:val="single" w:sz="4" w:space="0" w:color="auto"/>
              <w:end w:val="single" w:sz="6" w:space="0" w:color="auto"/>
            </w:tcBorders>
          </w:tcPr>
          <w:p w14:paraId="795B12D4" w14:textId="77777777" w:rsidR="003563B1" w:rsidRPr="00241346" w:rsidRDefault="003563B1" w:rsidP="00CC3992">
            <w:pPr>
              <w:spacing w:line="14pt" w:lineRule="exact"/>
              <w:jc w:val="both"/>
              <w:rPr>
                <w:rFonts w:eastAsia="Times New Roman"/>
              </w:rPr>
            </w:pPr>
            <w:r w:rsidRPr="00F67490">
              <w:rPr>
                <w:rFonts w:eastAsia="Times New Roman"/>
                <w:lang w:val="pl-PL"/>
              </w:rPr>
              <w:lastRenderedPageBreak/>
              <w:t>B</w:t>
            </w:r>
            <w:r w:rsidR="001E6F13" w:rsidRPr="00F67490">
              <w:rPr>
                <w:rFonts w:eastAsia="Times New Roman"/>
                <w:lang w:val="pl-PL"/>
              </w:rPr>
              <w:t>rakujące infor</w:t>
            </w:r>
            <w:r w:rsidRPr="00F67490">
              <w:rPr>
                <w:rFonts w:eastAsia="Times New Roman"/>
                <w:lang w:val="pl-PL"/>
              </w:rPr>
              <w:t>m</w:t>
            </w:r>
            <w:r w:rsidR="001E6F13" w:rsidRPr="00F67490">
              <w:rPr>
                <w:rFonts w:eastAsia="Times New Roman"/>
                <w:lang w:val="pl-PL"/>
              </w:rPr>
              <w:t>a</w:t>
            </w:r>
            <w:r w:rsidRPr="00F67490">
              <w:rPr>
                <w:rFonts w:eastAsia="Times New Roman"/>
                <w:lang w:val="pl-PL"/>
              </w:rPr>
              <w:t>cje</w:t>
            </w:r>
          </w:p>
        </w:tc>
        <w:tc>
          <w:tcPr>
            <w:tcW w:w="67.0%" w:type="pct"/>
            <w:tcBorders>
              <w:top w:val="single" w:sz="6" w:space="0" w:color="auto"/>
              <w:start w:val="single" w:sz="6" w:space="0" w:color="auto"/>
              <w:bottom w:val="single" w:sz="4" w:space="0" w:color="auto"/>
              <w:end w:val="single" w:sz="4" w:space="0" w:color="auto"/>
            </w:tcBorders>
          </w:tcPr>
          <w:p w14:paraId="73F485F5" w14:textId="77777777" w:rsidR="00E3064D" w:rsidRPr="00185EE6" w:rsidRDefault="00E3064D" w:rsidP="00E3064D">
            <w:pPr>
              <w:autoSpaceDE w:val="0"/>
              <w:autoSpaceDN w:val="0"/>
              <w:adjustRightInd w:val="0"/>
              <w:rPr>
                <w:color w:val="000000"/>
                <w:lang w:val="pl-PL"/>
              </w:rPr>
            </w:pPr>
            <w:r w:rsidRPr="00185EE6">
              <w:rPr>
                <w:color w:val="000000"/>
                <w:lang w:val="pl-PL"/>
              </w:rPr>
              <w:t>Interakcje leków.</w:t>
            </w:r>
          </w:p>
          <w:p w14:paraId="06C3FFD2" w14:textId="77777777" w:rsidR="00E3064D" w:rsidRPr="00185EE6" w:rsidRDefault="00E3064D" w:rsidP="00E3064D">
            <w:pPr>
              <w:autoSpaceDE w:val="0"/>
              <w:autoSpaceDN w:val="0"/>
              <w:adjustRightInd w:val="0"/>
              <w:rPr>
                <w:color w:val="000000"/>
                <w:lang w:val="pl-PL"/>
              </w:rPr>
            </w:pPr>
          </w:p>
          <w:p w14:paraId="2839C720" w14:textId="77777777" w:rsidR="00E3064D" w:rsidRPr="00185EE6" w:rsidRDefault="00E3064D" w:rsidP="00E3064D">
            <w:pPr>
              <w:autoSpaceDE w:val="0"/>
              <w:autoSpaceDN w:val="0"/>
              <w:adjustRightInd w:val="0"/>
              <w:rPr>
                <w:color w:val="000000"/>
                <w:lang w:val="pl-PL"/>
              </w:rPr>
            </w:pPr>
            <w:r w:rsidRPr="00185EE6">
              <w:rPr>
                <w:color w:val="000000"/>
                <w:lang w:val="pl-PL"/>
              </w:rPr>
              <w:t>Płodność, ciąża i laktacja.</w:t>
            </w:r>
          </w:p>
          <w:p w14:paraId="4B98D411" w14:textId="77777777" w:rsidR="00E3064D" w:rsidRPr="00185EE6" w:rsidRDefault="00E3064D" w:rsidP="00E3064D">
            <w:pPr>
              <w:autoSpaceDE w:val="0"/>
              <w:autoSpaceDN w:val="0"/>
              <w:adjustRightInd w:val="0"/>
              <w:rPr>
                <w:color w:val="000000"/>
                <w:lang w:val="pl-PL"/>
              </w:rPr>
            </w:pPr>
          </w:p>
          <w:p w14:paraId="410C67EB" w14:textId="77777777" w:rsidR="00E3064D" w:rsidRPr="00185EE6" w:rsidRDefault="00E3064D" w:rsidP="00E3064D">
            <w:pPr>
              <w:autoSpaceDE w:val="0"/>
              <w:autoSpaceDN w:val="0"/>
              <w:adjustRightInd w:val="0"/>
              <w:rPr>
                <w:color w:val="000000"/>
                <w:lang w:val="pl-PL"/>
              </w:rPr>
            </w:pPr>
            <w:r w:rsidRPr="00185EE6">
              <w:rPr>
                <w:color w:val="000000"/>
                <w:lang w:val="pl-PL"/>
              </w:rPr>
              <w:t>Dane dotyczące toksyczności genetycznej, rakotwórczości i toksyczności dla reprodukcji.</w:t>
            </w:r>
          </w:p>
          <w:p w14:paraId="13FB70C0" w14:textId="77777777" w:rsidR="00E3064D" w:rsidRPr="00185EE6" w:rsidRDefault="00E3064D" w:rsidP="00E3064D">
            <w:pPr>
              <w:autoSpaceDE w:val="0"/>
              <w:autoSpaceDN w:val="0"/>
              <w:adjustRightInd w:val="0"/>
              <w:rPr>
                <w:color w:val="000000"/>
                <w:lang w:val="pl-PL"/>
              </w:rPr>
            </w:pPr>
          </w:p>
          <w:p w14:paraId="30212914" w14:textId="77777777" w:rsidR="00E3064D" w:rsidRPr="00185EE6" w:rsidRDefault="00E3064D" w:rsidP="00E3064D">
            <w:pPr>
              <w:autoSpaceDE w:val="0"/>
              <w:autoSpaceDN w:val="0"/>
              <w:adjustRightInd w:val="0"/>
              <w:rPr>
                <w:color w:val="000000"/>
                <w:lang w:val="pl-PL"/>
              </w:rPr>
            </w:pPr>
            <w:r w:rsidRPr="00185EE6">
              <w:rPr>
                <w:color w:val="000000"/>
                <w:lang w:val="pl-PL"/>
              </w:rPr>
              <w:t>Pacjenci z uszkodzeniami nerek/wątroby.</w:t>
            </w:r>
          </w:p>
          <w:p w14:paraId="35EE44BB" w14:textId="2DC681A9" w:rsidR="008C75A2" w:rsidRPr="00185EE6" w:rsidRDefault="008C75A2" w:rsidP="00CC3992">
            <w:pPr>
              <w:spacing w:line="14pt" w:lineRule="exact"/>
              <w:jc w:val="both"/>
              <w:rPr>
                <w:rFonts w:ascii="Courier New" w:eastAsia="Verdana" w:hAnsi="Courier New"/>
                <w:i/>
                <w:sz w:val="22"/>
                <w:lang w:val="pl-PL"/>
              </w:rPr>
            </w:pPr>
          </w:p>
        </w:tc>
      </w:tr>
    </w:tbl>
    <w:p w14:paraId="02B60F06" w14:textId="77777777" w:rsidR="008C75A2" w:rsidRPr="004064AD" w:rsidRDefault="008C75A2" w:rsidP="00CC3992">
      <w:pPr>
        <w:pStyle w:val="BodytextAgency"/>
        <w:jc w:val="both"/>
        <w:rPr>
          <w:rFonts w:eastAsia="MS Mincho"/>
          <w:lang w:eastAsia="ja-JP"/>
        </w:rPr>
      </w:pPr>
    </w:p>
    <w:p w14:paraId="1D6B1533" w14:textId="77777777" w:rsidR="00BC2C01" w:rsidRPr="00CC3992" w:rsidRDefault="00B05173" w:rsidP="002C2D7E">
      <w:pPr>
        <w:pStyle w:val="Heading2Agency"/>
        <w:numPr>
          <w:ilvl w:val="0"/>
          <w:numId w:val="0"/>
        </w:numPr>
        <w:tabs>
          <w:tab w:val="start" w:pos="31.50pt"/>
        </w:tabs>
        <w:jc w:val="both"/>
        <w:rPr>
          <w:i w:val="0"/>
          <w:iCs/>
          <w:sz w:val="24"/>
          <w:szCs w:val="24"/>
          <w:lang w:val="pl-PL"/>
        </w:rPr>
      </w:pPr>
      <w:bookmarkStart w:id="465" w:name="_Toc444075115"/>
      <w:r w:rsidRPr="00CC3992">
        <w:rPr>
          <w:i w:val="0"/>
          <w:iCs/>
          <w:sz w:val="24"/>
          <w:szCs w:val="24"/>
          <w:lang w:val="pl-PL"/>
        </w:rPr>
        <w:t xml:space="preserve">II.B </w:t>
      </w:r>
      <w:bookmarkEnd w:id="465"/>
      <w:r w:rsidR="00BC2C01" w:rsidRPr="00CC3992">
        <w:rPr>
          <w:i w:val="0"/>
          <w:iCs/>
          <w:sz w:val="24"/>
          <w:szCs w:val="24"/>
          <w:lang w:val="pl-PL"/>
        </w:rPr>
        <w:t>Podsumowanie informacji o istotnych ryzykach</w:t>
      </w:r>
    </w:p>
    <w:p w14:paraId="11E2205B" w14:textId="78A6DC4A" w:rsidR="008C75A2" w:rsidRPr="00CC3992" w:rsidRDefault="008C75A2" w:rsidP="00CC3992">
      <w:pPr>
        <w:pStyle w:val="No-numheading5Agency"/>
        <w:numPr>
          <w:ilvl w:val="0"/>
          <w:numId w:val="100"/>
        </w:numPr>
        <w:jc w:val="both"/>
        <w:rPr>
          <w:b w:val="0"/>
          <w:bCs w:val="0"/>
          <w:i/>
          <w:iCs/>
          <w:color w:val="008000"/>
          <w:lang w:val="pl-PL"/>
        </w:rPr>
      </w:pPr>
    </w:p>
    <w:tbl>
      <w:tblPr>
        <w:tblW w:w="467.80pt" w:type="dxa"/>
        <w:tblInd w:w="10.6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552"/>
        <w:gridCol w:w="6804"/>
      </w:tblGrid>
      <w:tr w:rsidR="00293178" w:rsidRPr="00287138" w14:paraId="3AF79C8B" w14:textId="77777777" w:rsidTr="00095F96">
        <w:trPr>
          <w:trHeight w:val="629"/>
        </w:trPr>
        <w:tc>
          <w:tcPr>
            <w:tcW w:w="467.80pt" w:type="dxa"/>
            <w:gridSpan w:val="2"/>
          </w:tcPr>
          <w:p w14:paraId="2B00061F" w14:textId="574351FD" w:rsidR="00293178" w:rsidRPr="00185EE6" w:rsidRDefault="00293178" w:rsidP="00185EE6">
            <w:pPr>
              <w:autoSpaceDE w:val="0"/>
              <w:autoSpaceDN w:val="0"/>
              <w:adjustRightInd w:val="0"/>
              <w:rPr>
                <w:rFonts w:ascii="Verdana,Bold" w:hAnsi="Verdana,Bold" w:cs="Verdana,Bold"/>
                <w:color w:val="000000"/>
                <w:lang w:val="pl-PL"/>
              </w:rPr>
            </w:pPr>
            <w:r w:rsidRPr="00185EE6">
              <w:rPr>
                <w:sz w:val="20"/>
                <w:szCs w:val="20"/>
                <w:lang w:val="pl-PL"/>
              </w:rPr>
              <w:t>Istotne</w:t>
            </w:r>
            <w:r w:rsidR="00663BF8">
              <w:rPr>
                <w:sz w:val="20"/>
                <w:szCs w:val="20"/>
                <w:lang w:val="pl-PL"/>
              </w:rPr>
              <w:t xml:space="preserve"> </w:t>
            </w:r>
            <w:r w:rsidRPr="00185EE6">
              <w:rPr>
                <w:sz w:val="20"/>
                <w:szCs w:val="20"/>
                <w:lang w:val="pl-PL"/>
              </w:rPr>
              <w:t>zidentyfikowane ryzyko</w:t>
            </w:r>
            <w:r w:rsidR="00663BF8">
              <w:rPr>
                <w:sz w:val="20"/>
                <w:szCs w:val="20"/>
                <w:lang w:val="pl-PL"/>
              </w:rPr>
              <w:t>:</w:t>
            </w:r>
            <w:r w:rsidR="0078419A">
              <w:rPr>
                <w:sz w:val="20"/>
                <w:szCs w:val="20"/>
                <w:lang w:val="pl-PL"/>
              </w:rPr>
              <w:t xml:space="preserve"> </w:t>
            </w:r>
            <w:r w:rsidR="00663BF8" w:rsidRPr="00185EE6">
              <w:rPr>
                <w:rFonts w:ascii="Verdana,Bold" w:hAnsi="Verdana,Bold"/>
                <w:b/>
                <w:bCs/>
                <w:color w:val="000000"/>
                <w:lang w:val="pl-PL"/>
              </w:rPr>
              <w:t>Zaburzenia układu odpornościowego (nadwrażliwość na substancję</w:t>
            </w:r>
            <w:r w:rsidR="0095342D">
              <w:rPr>
                <w:rFonts w:ascii="Verdana,Bold" w:hAnsi="Verdana,Bold"/>
                <w:b/>
                <w:bCs/>
                <w:color w:val="000000"/>
                <w:lang w:val="pl-PL"/>
              </w:rPr>
              <w:t xml:space="preserve"> </w:t>
            </w:r>
            <w:r w:rsidR="00663BF8" w:rsidRPr="00185EE6">
              <w:rPr>
                <w:rFonts w:ascii="Verdana,Bold" w:hAnsi="Verdana,Bold"/>
                <w:b/>
                <w:bCs/>
                <w:color w:val="000000"/>
                <w:lang w:val="pl-PL"/>
              </w:rPr>
              <w:t>aktywną na rośliny z rodziny araliowatych (rodzina bluszczy) lub na substancje pomocnicze zawarte w produkcie/zaróbki).</w:t>
            </w:r>
          </w:p>
        </w:tc>
      </w:tr>
      <w:tr w:rsidR="008C75A2" w:rsidRPr="00287138" w14:paraId="192D6BA0" w14:textId="77777777" w:rsidTr="00293178">
        <w:tblPrEx>
          <w:tblCellMar>
            <w:start w:w="5.40pt" w:type="dxa"/>
            <w:end w:w="5.40pt" w:type="dxa"/>
          </w:tblCellMar>
          <w:tblLook w:firstRow="1" w:lastRow="0" w:firstColumn="1" w:lastColumn="0" w:noHBand="0" w:noVBand="1"/>
        </w:tblPrEx>
        <w:tc>
          <w:tcPr>
            <w:tcW w:w="127.60pt" w:type="dxa"/>
            <w:shd w:val="clear" w:color="C0C0C0" w:fill="FFFFFF"/>
          </w:tcPr>
          <w:p w14:paraId="483D4CB3" w14:textId="77777777" w:rsidR="00F03716" w:rsidRPr="00DB1A11" w:rsidRDefault="00DB1A11" w:rsidP="00CC3992">
            <w:pPr>
              <w:pStyle w:val="BodytextAgency"/>
              <w:jc w:val="both"/>
              <w:rPr>
                <w:rFonts w:cs="Verdana"/>
                <w:lang w:val="pl-PL" w:eastAsia="en-GB"/>
              </w:rPr>
            </w:pPr>
            <w:r>
              <w:rPr>
                <w:rFonts w:cs="Verdana"/>
                <w:lang w:val="pl-PL" w:eastAsia="en-GB"/>
              </w:rPr>
              <w:t xml:space="preserve">Dowody wskazujące na istnienie </w:t>
            </w:r>
            <w:r w:rsidR="00F03716" w:rsidRPr="00DB1A11">
              <w:rPr>
                <w:rFonts w:cs="Verdana"/>
                <w:lang w:val="pl-PL" w:eastAsia="en-GB"/>
              </w:rPr>
              <w:t xml:space="preserve">związku przyczynowo-skutkowego między stosowaniem leku a </w:t>
            </w:r>
            <w:r w:rsidR="00B00A7E" w:rsidRPr="00DB1A11">
              <w:rPr>
                <w:rFonts w:cs="Verdana"/>
                <w:lang w:val="pl-PL" w:eastAsia="en-GB"/>
              </w:rPr>
              <w:t xml:space="preserve">istnieniem danego </w:t>
            </w:r>
            <w:r w:rsidR="00E05B0A" w:rsidRPr="00DB1A11">
              <w:rPr>
                <w:rFonts w:cs="Verdana"/>
                <w:lang w:val="pl-PL" w:eastAsia="en-GB"/>
              </w:rPr>
              <w:t>zagrożenia</w:t>
            </w:r>
          </w:p>
          <w:p w14:paraId="72B43E73" w14:textId="430C6E83" w:rsidR="00B00A7E" w:rsidRPr="00F976D4" w:rsidRDefault="00B00A7E" w:rsidP="00CC3992">
            <w:pPr>
              <w:pStyle w:val="BodytextAgency"/>
              <w:jc w:val="both"/>
              <w:rPr>
                <w:rFonts w:cs="Verdana"/>
                <w:lang w:val="pl-PL" w:eastAsia="en-GB"/>
              </w:rPr>
            </w:pPr>
          </w:p>
        </w:tc>
        <w:tc>
          <w:tcPr>
            <w:tcW w:w="340.20pt" w:type="dxa"/>
            <w:shd w:val="clear" w:color="C0C0C0" w:fill="FFFFFF"/>
          </w:tcPr>
          <w:p w14:paraId="0E3C99E8" w14:textId="6F0D549A" w:rsidR="004971CA" w:rsidRPr="00185EE6" w:rsidRDefault="004971CA" w:rsidP="004971CA">
            <w:pPr>
              <w:autoSpaceDE w:val="0"/>
              <w:autoSpaceDN w:val="0"/>
              <w:adjustRightInd w:val="0"/>
              <w:rPr>
                <w:color w:val="000000"/>
                <w:lang w:val="pl-PL"/>
              </w:rPr>
            </w:pPr>
            <w:r w:rsidRPr="00185EE6">
              <w:rPr>
                <w:color w:val="000000"/>
                <w:lang w:val="pl-PL"/>
              </w:rPr>
              <w:t>Liście hedera helix zawierają saponiny trójterpenowe, takie jak hederakozyd C, hederakozyd B oraz α- i </w:t>
            </w:r>
            <w:r w:rsidR="00CE49EB" w:rsidRPr="00185EE6">
              <w:rPr>
                <w:lang w:val="pl-PL"/>
              </w:rPr>
              <w:t>β</w:t>
            </w:r>
            <w:r w:rsidRPr="00185EE6">
              <w:rPr>
                <w:color w:val="000000"/>
                <w:lang w:val="pl-PL"/>
              </w:rPr>
              <w:t>-hederynę. Podstawową saponiną jest hederasapoina C. Liście bluszczu pospolitego zawierają również substancje alergiczne falkarinol i didehydrofalkarinol. Preparaty z bluszczu pospolitego są przeciwwskazane u pacjentów z nadwrażliwością na substancję aktywną lub na rośliny z rodziny araliowatych. W odniesieniu do podawania doustnego żadne dane z badań klinicznych ani opisów przypadków dotyczących zdarzeń niepożądanych nie podają wyraźnych wskazówek odnośnie potencjalnych ryzyk. Do chwili obecnej nie można całkowicie wykluczyć, że nawet niskie poziomy mogą przyczyniać się do wywołania reakcji alergicznej u pacjentów z już istniejącą alergią na bluszcz pospolity.</w:t>
            </w:r>
          </w:p>
          <w:p w14:paraId="52942A73" w14:textId="10ACCEEF" w:rsidR="00B00A7E" w:rsidRPr="00F976D4" w:rsidRDefault="00B00A7E" w:rsidP="00CC3992">
            <w:pPr>
              <w:pStyle w:val="BodytextAgency"/>
              <w:jc w:val="both"/>
              <w:rPr>
                <w:rFonts w:ascii="Courier New" w:eastAsia="MS Mincho" w:hAnsi="Courier New" w:cs="Verdana"/>
                <w:i/>
                <w:color w:val="339966"/>
                <w:sz w:val="22"/>
                <w:lang w:val="pl-PL" w:eastAsia="ja-JP"/>
              </w:rPr>
            </w:pPr>
          </w:p>
        </w:tc>
      </w:tr>
      <w:tr w:rsidR="008C75A2" w:rsidRPr="00287138" w14:paraId="26B9E24D" w14:textId="77777777" w:rsidTr="00293178">
        <w:tblPrEx>
          <w:tblCellMar>
            <w:start w:w="5.40pt" w:type="dxa"/>
            <w:end w:w="5.40pt" w:type="dxa"/>
          </w:tblCellMar>
          <w:tblLook w:firstRow="1" w:lastRow="0" w:firstColumn="1" w:lastColumn="0" w:noHBand="0" w:noVBand="1"/>
        </w:tblPrEx>
        <w:tc>
          <w:tcPr>
            <w:tcW w:w="127.60pt" w:type="dxa"/>
            <w:shd w:val="clear" w:color="C0C0C0" w:fill="FFFFFF"/>
          </w:tcPr>
          <w:p w14:paraId="7E869789" w14:textId="77777777" w:rsidR="00BF7F82" w:rsidRPr="00DB1A11" w:rsidRDefault="00BF7F82" w:rsidP="00CC3992">
            <w:pPr>
              <w:pStyle w:val="BodytextAgency"/>
              <w:jc w:val="both"/>
              <w:rPr>
                <w:rFonts w:cs="Verdana"/>
                <w:lang w:val="pl-PL" w:eastAsia="en-GB"/>
              </w:rPr>
            </w:pPr>
            <w:r w:rsidRPr="00DB1A11">
              <w:rPr>
                <w:rFonts w:cs="Verdana"/>
                <w:lang w:val="pl-PL" w:eastAsia="en-GB"/>
              </w:rPr>
              <w:t>Czynniki ryzyka i grupy ryzyka</w:t>
            </w:r>
          </w:p>
          <w:p w14:paraId="0C706EBD" w14:textId="166EDB79" w:rsidR="00084890" w:rsidRPr="00F976D4" w:rsidRDefault="00084890" w:rsidP="00CC3992">
            <w:pPr>
              <w:pStyle w:val="BodytextAgency"/>
              <w:jc w:val="both"/>
              <w:rPr>
                <w:rFonts w:cs="Verdana"/>
                <w:lang w:val="pl-PL" w:eastAsia="en-GB"/>
              </w:rPr>
            </w:pPr>
          </w:p>
        </w:tc>
        <w:tc>
          <w:tcPr>
            <w:tcW w:w="340.20pt" w:type="dxa"/>
            <w:shd w:val="clear" w:color="C0C0C0" w:fill="FFFFFF"/>
          </w:tcPr>
          <w:p w14:paraId="061B5BDE" w14:textId="77777777" w:rsidR="003709BA" w:rsidRPr="00185EE6" w:rsidRDefault="003709BA" w:rsidP="003709BA">
            <w:pPr>
              <w:autoSpaceDE w:val="0"/>
              <w:autoSpaceDN w:val="0"/>
              <w:adjustRightInd w:val="0"/>
              <w:rPr>
                <w:color w:val="000000"/>
                <w:lang w:val="pl-PL"/>
              </w:rPr>
            </w:pPr>
            <w:r w:rsidRPr="00185EE6">
              <w:rPr>
                <w:color w:val="000000"/>
                <w:lang w:val="pl-PL"/>
              </w:rPr>
              <w:t>Pacjenci z nadwrażliwością na substancję aktywną lub na rośliny z rodziny araliowatych</w:t>
            </w:r>
          </w:p>
          <w:p w14:paraId="691A0836" w14:textId="33D669C6" w:rsidR="008C75A2" w:rsidRPr="00F976D4" w:rsidRDefault="008C75A2" w:rsidP="00CC3992">
            <w:pPr>
              <w:pStyle w:val="BodytextAgency"/>
              <w:jc w:val="both"/>
              <w:rPr>
                <w:rFonts w:cs="Verdana"/>
                <w:lang w:val="pl-PL" w:eastAsia="en-GB"/>
              </w:rPr>
            </w:pPr>
          </w:p>
        </w:tc>
      </w:tr>
      <w:tr w:rsidR="00836F5E" w:rsidRPr="00084890" w14:paraId="7203D3ED" w14:textId="77777777" w:rsidTr="00293178">
        <w:tblPrEx>
          <w:tblCellMar>
            <w:start w:w="5.40pt" w:type="dxa"/>
            <w:end w:w="5.40pt" w:type="dxa"/>
          </w:tblCellMar>
          <w:tblLook w:firstRow="1" w:lastRow="0" w:firstColumn="1" w:lastColumn="0" w:noHBand="0" w:noVBand="1"/>
        </w:tblPrEx>
        <w:tc>
          <w:tcPr>
            <w:tcW w:w="127.60pt" w:type="dxa"/>
            <w:shd w:val="clear" w:color="C0C0C0" w:fill="FFFFFF"/>
          </w:tcPr>
          <w:p w14:paraId="442B5FEA" w14:textId="77777777" w:rsidR="00084890" w:rsidRPr="00BB1F06" w:rsidRDefault="00084890" w:rsidP="00CC3992">
            <w:pPr>
              <w:pStyle w:val="BodytextAgency"/>
              <w:jc w:val="both"/>
              <w:rPr>
                <w:rFonts w:cs="Verdana"/>
                <w:lang w:val="pl-PL" w:eastAsia="en-GB"/>
              </w:rPr>
            </w:pPr>
            <w:r w:rsidRPr="00BB1F06">
              <w:rPr>
                <w:rFonts w:cs="Verdana"/>
                <w:lang w:val="pl-PL" w:eastAsia="en-GB"/>
              </w:rPr>
              <w:t>Środki minimalizacji ryzyka</w:t>
            </w:r>
          </w:p>
        </w:tc>
        <w:tc>
          <w:tcPr>
            <w:tcW w:w="340.20pt" w:type="dxa"/>
            <w:shd w:val="clear" w:color="C0C0C0" w:fill="FFFFFF"/>
          </w:tcPr>
          <w:p w14:paraId="4F0B79D6" w14:textId="1B3E8706" w:rsidR="00084890" w:rsidRPr="00BB1F06" w:rsidRDefault="00084890" w:rsidP="00CC3992">
            <w:pPr>
              <w:pStyle w:val="BodytextAgency"/>
              <w:jc w:val="both"/>
              <w:rPr>
                <w:rFonts w:cs="Verdana"/>
                <w:bCs/>
                <w:lang w:val="pl-PL" w:eastAsia="en-GB"/>
              </w:rPr>
            </w:pPr>
            <w:r w:rsidRPr="00BB1F06">
              <w:rPr>
                <w:rFonts w:cs="Verdana"/>
                <w:bCs/>
                <w:lang w:val="pl-PL" w:eastAsia="en-GB"/>
              </w:rPr>
              <w:t>Rutynowe środki minimalizacji ryzyka</w:t>
            </w:r>
          </w:p>
          <w:p w14:paraId="63D3452E" w14:textId="77777777" w:rsidR="00BF7141" w:rsidRPr="00185EE6" w:rsidRDefault="00BF7141" w:rsidP="00BF7141">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ChPLrozdziały 4.3 i 4.8</w:t>
            </w:r>
          </w:p>
          <w:p w14:paraId="3B11D77E" w14:textId="77777777" w:rsidR="00BF7141" w:rsidRPr="00185EE6" w:rsidRDefault="00BF7141" w:rsidP="00BF7141">
            <w:pPr>
              <w:autoSpaceDE w:val="0"/>
              <w:autoSpaceDN w:val="0"/>
              <w:adjustRightInd w:val="0"/>
              <w:rPr>
                <w:rFonts w:ascii="Verdana,Italic" w:hAnsi="Verdana,Italic" w:cs="Verdana,Italic"/>
                <w:i/>
                <w:iCs/>
                <w:color w:val="000000"/>
                <w:lang w:val="pl-PL"/>
              </w:rPr>
            </w:pPr>
          </w:p>
          <w:p w14:paraId="3684D830" w14:textId="77777777" w:rsidR="00BF7141" w:rsidRPr="00185EE6" w:rsidRDefault="00BF7141" w:rsidP="00BF7141">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rozdziały 2 i 4</w:t>
            </w:r>
          </w:p>
          <w:p w14:paraId="216673FE" w14:textId="77777777" w:rsidR="00BF7141" w:rsidRPr="00185EE6" w:rsidRDefault="00BF7141" w:rsidP="00BF7141">
            <w:pPr>
              <w:autoSpaceDE w:val="0"/>
              <w:autoSpaceDN w:val="0"/>
              <w:adjustRightInd w:val="0"/>
              <w:rPr>
                <w:rFonts w:ascii="Verdana,Italic" w:hAnsi="Verdana,Italic" w:cs="Verdana,Italic"/>
                <w:i/>
                <w:iCs/>
                <w:color w:val="000000"/>
                <w:lang w:val="pl-PL"/>
              </w:rPr>
            </w:pPr>
          </w:p>
          <w:p w14:paraId="727CA6D8" w14:textId="77777777" w:rsidR="00BF7141" w:rsidRPr="00336C78" w:rsidRDefault="00BF7141" w:rsidP="00BF7141">
            <w:pPr>
              <w:autoSpaceDE w:val="0"/>
              <w:autoSpaceDN w:val="0"/>
              <w:adjustRightInd w:val="0"/>
              <w:rPr>
                <w:rFonts w:ascii="Verdana,Italic" w:hAnsi="Verdana,Italic" w:cs="Verdana,Italic"/>
                <w:i/>
                <w:iCs/>
                <w:color w:val="000000"/>
              </w:rPr>
            </w:pPr>
            <w:r>
              <w:rPr>
                <w:rFonts w:ascii="Verdana,Italic" w:hAnsi="Verdana,Italic"/>
                <w:i/>
                <w:iCs/>
                <w:color w:val="000000"/>
              </w:rPr>
              <w:t>Wielkość opakowania: 100 ml, 200 ml, 250 ml</w:t>
            </w:r>
          </w:p>
          <w:p w14:paraId="73D02FC2" w14:textId="232F2BE8" w:rsidR="00084890" w:rsidRPr="00BB1F06" w:rsidRDefault="00084890" w:rsidP="00CC3992">
            <w:pPr>
              <w:pStyle w:val="BodytextAgency"/>
              <w:jc w:val="both"/>
              <w:rPr>
                <w:rFonts w:cs="Verdana"/>
                <w:bCs/>
                <w:lang w:val="pl-PL" w:eastAsia="en-GB"/>
              </w:rPr>
            </w:pPr>
            <w:r w:rsidRPr="00BB1F06">
              <w:rPr>
                <w:rFonts w:cs="Verdana"/>
                <w:bCs/>
                <w:lang w:val="pl-PL" w:eastAsia="en-GB"/>
              </w:rPr>
              <w:t>Dodatkowe środki minimalizacji ryzyka</w:t>
            </w:r>
          </w:p>
          <w:p w14:paraId="6601E6E5" w14:textId="4508E1E9" w:rsidR="00BE459F" w:rsidRPr="00F976D4" w:rsidRDefault="00BF7141" w:rsidP="00CC3992">
            <w:pPr>
              <w:pStyle w:val="BodytextAgency"/>
              <w:jc w:val="both"/>
              <w:rPr>
                <w:rFonts w:cs="Verdana"/>
                <w:lang w:val="pl-PL" w:eastAsia="en-GB"/>
              </w:rPr>
            </w:pPr>
            <w:r>
              <w:rPr>
                <w:rFonts w:cs="Verdana"/>
                <w:bCs/>
                <w:i/>
                <w:iCs/>
                <w:color w:val="008000"/>
                <w:lang w:val="pl-PL" w:eastAsia="en-GB"/>
              </w:rPr>
              <w:t>Brak</w:t>
            </w:r>
          </w:p>
        </w:tc>
      </w:tr>
    </w:tbl>
    <w:p w14:paraId="08A06434" w14:textId="2CF17654" w:rsidR="00AC1536" w:rsidRPr="00DB1A11" w:rsidRDefault="00AC1536" w:rsidP="00DB1A11">
      <w:pPr>
        <w:pStyle w:val="Heading2Agency"/>
        <w:numPr>
          <w:ilvl w:val="0"/>
          <w:numId w:val="103"/>
        </w:numPr>
        <w:jc w:val="both"/>
        <w:rPr>
          <w:b w:val="0"/>
          <w:bCs w:val="0"/>
          <w:color w:val="008000"/>
          <w:sz w:val="18"/>
          <w:szCs w:val="18"/>
          <w:lang w:val="pl-PL"/>
        </w:rPr>
      </w:pPr>
      <w:bookmarkStart w:id="466" w:name="_Toc444075116"/>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293178" w:rsidRPr="00287138" w14:paraId="3FC03CF5" w14:textId="77777777" w:rsidTr="00EA7FB5">
        <w:trPr>
          <w:trHeight w:val="1677"/>
        </w:trPr>
        <w:tc>
          <w:tcPr>
            <w:tcW w:w="476pt" w:type="dxa"/>
            <w:gridSpan w:val="2"/>
          </w:tcPr>
          <w:bookmarkEnd w:id="466"/>
          <w:p w14:paraId="0C30CB54" w14:textId="74F007F6" w:rsidR="00293178" w:rsidRPr="00990638" w:rsidRDefault="00293178" w:rsidP="00CC3992">
            <w:pPr>
              <w:pStyle w:val="Heading2Agency"/>
              <w:numPr>
                <w:ilvl w:val="0"/>
                <w:numId w:val="0"/>
              </w:numPr>
              <w:jc w:val="both"/>
              <w:rPr>
                <w:i w:val="0"/>
                <w:iCs/>
                <w:color w:val="339966"/>
                <w:sz w:val="20"/>
                <w:szCs w:val="20"/>
                <w:lang w:val="pl-PL"/>
              </w:rPr>
            </w:pPr>
            <w:r w:rsidRPr="00990638">
              <w:rPr>
                <w:i w:val="0"/>
                <w:iCs/>
                <w:sz w:val="20"/>
                <w:szCs w:val="20"/>
                <w:lang w:val="pl-PL"/>
              </w:rPr>
              <w:t>Istotne</w:t>
            </w:r>
            <w:r w:rsidR="006F4404">
              <w:rPr>
                <w:i w:val="0"/>
                <w:iCs/>
                <w:sz w:val="20"/>
                <w:szCs w:val="20"/>
                <w:lang w:val="pl-PL"/>
              </w:rPr>
              <w:t xml:space="preserve"> </w:t>
            </w:r>
            <w:r w:rsidR="00990638">
              <w:rPr>
                <w:i w:val="0"/>
                <w:iCs/>
                <w:sz w:val="20"/>
                <w:szCs w:val="20"/>
                <w:lang w:val="pl-PL"/>
              </w:rPr>
              <w:t xml:space="preserve">zidentyfikowane </w:t>
            </w:r>
            <w:r w:rsidRPr="00990638">
              <w:rPr>
                <w:i w:val="0"/>
                <w:iCs/>
                <w:sz w:val="20"/>
                <w:szCs w:val="20"/>
                <w:lang w:val="pl-PL"/>
              </w:rPr>
              <w:t>ryzyko 2</w:t>
            </w:r>
            <w:r w:rsidR="006F4404">
              <w:rPr>
                <w:i w:val="0"/>
                <w:iCs/>
                <w:sz w:val="20"/>
                <w:szCs w:val="20"/>
                <w:lang w:val="pl-PL"/>
              </w:rPr>
              <w:t xml:space="preserve">: </w:t>
            </w:r>
            <w:r w:rsidR="006F4404">
              <w:rPr>
                <w:rFonts w:ascii="Verdana,Bold" w:hAnsi="Verdana,Bold"/>
                <w:color w:val="000000"/>
                <w:sz w:val="18"/>
                <w:szCs w:val="18"/>
              </w:rPr>
              <w:t>Nasilenie objawów oddechowych u młodszych dzieci dzieci.</w:t>
            </w:r>
            <w:r w:rsidRPr="00990638">
              <w:rPr>
                <w:i w:val="0"/>
                <w:iCs/>
                <w:color w:val="339966"/>
                <w:sz w:val="20"/>
                <w:szCs w:val="20"/>
                <w:lang w:val="pl-PL"/>
              </w:rPr>
              <w:t xml:space="preserve"> </w:t>
            </w:r>
          </w:p>
          <w:p w14:paraId="46F4FDFA" w14:textId="03C5B253" w:rsidR="00293178" w:rsidRPr="00DB1A11" w:rsidRDefault="00293178" w:rsidP="00CC3992">
            <w:pPr>
              <w:pStyle w:val="Heading2Agency"/>
              <w:numPr>
                <w:ilvl w:val="0"/>
                <w:numId w:val="0"/>
              </w:numPr>
              <w:jc w:val="both"/>
              <w:rPr>
                <w:b w:val="0"/>
                <w:bCs w:val="0"/>
                <w:color w:val="008000"/>
                <w:sz w:val="18"/>
                <w:szCs w:val="18"/>
              </w:rPr>
            </w:pPr>
          </w:p>
        </w:tc>
      </w:tr>
      <w:tr w:rsidR="00765568" w:rsidRPr="00287138" w14:paraId="355839D3" w14:textId="77777777" w:rsidTr="00293178">
        <w:tblPrEx>
          <w:tblCellMar>
            <w:start w:w="5.40pt" w:type="dxa"/>
            <w:end w:w="5.40pt" w:type="dxa"/>
          </w:tblCellMar>
          <w:tblLook w:firstRow="1" w:lastRow="0" w:firstColumn="1" w:lastColumn="0" w:noHBand="0" w:noVBand="1"/>
        </w:tblPrEx>
        <w:tc>
          <w:tcPr>
            <w:tcW w:w="134.70pt" w:type="dxa"/>
            <w:shd w:val="clear" w:color="C0C0C0" w:fill="FFFFFF"/>
          </w:tcPr>
          <w:p w14:paraId="6297C4FA" w14:textId="77777777" w:rsidR="00765568" w:rsidRPr="00DB1A11" w:rsidRDefault="00765568" w:rsidP="00765568">
            <w:pPr>
              <w:pStyle w:val="BodytextAgency"/>
              <w:jc w:val="both"/>
              <w:rPr>
                <w:rFonts w:cs="Verdana"/>
                <w:lang w:val="pl-PL" w:eastAsia="en-GB"/>
              </w:rPr>
            </w:pPr>
            <w:r>
              <w:rPr>
                <w:rFonts w:cs="Verdana"/>
                <w:lang w:val="pl-PL" w:eastAsia="en-GB"/>
              </w:rPr>
              <w:t xml:space="preserve">Dowody wskazujące na istnienie </w:t>
            </w:r>
            <w:r w:rsidRPr="00DB1A11">
              <w:rPr>
                <w:rFonts w:cs="Verdana"/>
                <w:lang w:val="pl-PL" w:eastAsia="en-GB"/>
              </w:rPr>
              <w:t>związku przyczynowo-skutkowego między stosowaniem leku a istnieniem danego zagrożenia</w:t>
            </w:r>
          </w:p>
          <w:p w14:paraId="183DC09C" w14:textId="77777777" w:rsidR="00765568" w:rsidRPr="00EA7FB5" w:rsidRDefault="00765568" w:rsidP="00CC3992">
            <w:pPr>
              <w:pStyle w:val="BodytextAgency"/>
              <w:jc w:val="both"/>
              <w:rPr>
                <w:rFonts w:cs="Verdana"/>
                <w:lang w:val="pl-PL" w:eastAsia="en-GB"/>
              </w:rPr>
            </w:pPr>
          </w:p>
        </w:tc>
        <w:tc>
          <w:tcPr>
            <w:tcW w:w="341.30pt" w:type="dxa"/>
            <w:shd w:val="clear" w:color="C0C0C0" w:fill="FFFFFF"/>
          </w:tcPr>
          <w:p w14:paraId="1412EE9A" w14:textId="4CAD3206" w:rsidR="00765568" w:rsidRPr="00EA7FB5" w:rsidRDefault="00765568" w:rsidP="00185EE6">
            <w:pPr>
              <w:autoSpaceDE w:val="0"/>
              <w:autoSpaceDN w:val="0"/>
              <w:adjustRightInd w:val="0"/>
              <w:rPr>
                <w:bCs/>
                <w:lang w:val="pl-PL" w:eastAsia="en-GB"/>
              </w:rPr>
            </w:pPr>
            <w:r w:rsidRPr="00185EE6">
              <w:rPr>
                <w:rFonts w:ascii="Verdana,Bold" w:hAnsi="Verdana,Bold"/>
                <w:color w:val="000000"/>
                <w:lang w:val="pl-PL"/>
              </w:rPr>
              <w:t>Na podstawie długiego tradycyjnego stosowania preparatów z bluszczu pospolitego u dzieci</w:t>
            </w:r>
            <w:r>
              <w:rPr>
                <w:rFonts w:ascii="Verdana,Bold" w:hAnsi="Verdana,Bold"/>
                <w:color w:val="000000"/>
                <w:lang w:val="pl-PL"/>
              </w:rPr>
              <w:t xml:space="preserve"> </w:t>
            </w:r>
            <w:r w:rsidRPr="00185EE6">
              <w:rPr>
                <w:rFonts w:ascii="Verdana,Bold" w:hAnsi="Verdana,Bold"/>
                <w:color w:val="000000"/>
                <w:lang w:val="pl-PL"/>
              </w:rPr>
              <w:t>nie można wyciągać wniosków dotyczących ogólnych problemów związanych z bezpieczeństwem podczas stosowania w dawkach terapeutycznych. Na podstawie badań prospektywnych z udziałem około 7000 dzieci i badania retrospektywnego przeprowadzonego z udziałem około 52 000 dzieci można wnioskować, że preparaty z bluszczu pospolitego są dobrze tolerowane w zakresach dużych dawek.</w:t>
            </w:r>
            <w:r w:rsidR="000F77A2">
              <w:rPr>
                <w:rFonts w:ascii="Verdana,Bold" w:hAnsi="Verdana,Bold"/>
                <w:color w:val="000000"/>
                <w:lang w:val="pl-PL"/>
              </w:rPr>
              <w:t xml:space="preserve"> </w:t>
            </w:r>
            <w:r w:rsidRPr="00185EE6">
              <w:rPr>
                <w:rFonts w:ascii="Verdana,Bold" w:hAnsi="Verdana,Bold"/>
                <w:color w:val="000000"/>
                <w:lang w:val="pl-PL"/>
              </w:rPr>
              <w:t>Hipotetycznie saponiny mogą wywoływać nudności i wymioty, które mogą powodować zachłyśnięcia u niemowląt. Ze względu na bezpieczeństwo ogólne środków wykrztuśnych dla tej grupy wiekowej stosowanie u dzieci w wieku poniżej 2 roku życia jest przeciwwskazane z powodu ryzyka nasilenia objawów oddechowych. Uporczywy lub nawracający kaszel u dzieci w wieku 2–4 lat wymaga diagnozy medycznej przed</w:t>
            </w:r>
            <w:r w:rsidR="000F77A2">
              <w:rPr>
                <w:rFonts w:ascii="Verdana,Bold" w:hAnsi="Verdana,Bold"/>
                <w:color w:val="000000"/>
                <w:lang w:val="pl-PL"/>
              </w:rPr>
              <w:t xml:space="preserve"> </w:t>
            </w:r>
            <w:r w:rsidRPr="00185EE6">
              <w:rPr>
                <w:rFonts w:ascii="Verdana,Bold" w:hAnsi="Verdana,Bold"/>
                <w:color w:val="000000"/>
                <w:lang w:val="pl-PL"/>
              </w:rPr>
              <w:t>rozpoczęciem leczenia.</w:t>
            </w:r>
          </w:p>
        </w:tc>
      </w:tr>
      <w:tr w:rsidR="009C5A9D" w:rsidRPr="00287138" w14:paraId="2740E7EE" w14:textId="77777777" w:rsidTr="00293178">
        <w:tblPrEx>
          <w:tblCellMar>
            <w:start w:w="5.40pt" w:type="dxa"/>
            <w:end w:w="5.40pt" w:type="dxa"/>
          </w:tblCellMar>
          <w:tblLook w:firstRow="1" w:lastRow="0" w:firstColumn="1" w:lastColumn="0" w:noHBand="0" w:noVBand="1"/>
        </w:tblPrEx>
        <w:tc>
          <w:tcPr>
            <w:tcW w:w="134.70pt" w:type="dxa"/>
            <w:shd w:val="clear" w:color="C0C0C0" w:fill="FFFFFF"/>
          </w:tcPr>
          <w:p w14:paraId="243F52C6" w14:textId="406141BA" w:rsidR="009C5A9D" w:rsidRDefault="009C5A9D" w:rsidP="00765568">
            <w:pPr>
              <w:pStyle w:val="BodytextAgency"/>
              <w:jc w:val="both"/>
              <w:rPr>
                <w:rFonts w:cs="Verdana"/>
                <w:lang w:val="pl-PL" w:eastAsia="en-GB"/>
              </w:rPr>
            </w:pPr>
            <w:r w:rsidRPr="00DB1A11">
              <w:rPr>
                <w:rFonts w:cs="Verdana"/>
                <w:lang w:val="pl-PL" w:eastAsia="en-GB"/>
              </w:rPr>
              <w:t>Czynniki ryzyka i grupy ryzyka</w:t>
            </w:r>
          </w:p>
        </w:tc>
        <w:tc>
          <w:tcPr>
            <w:tcW w:w="341.30pt" w:type="dxa"/>
            <w:shd w:val="clear" w:color="C0C0C0" w:fill="FFFFFF"/>
          </w:tcPr>
          <w:p w14:paraId="68147737" w14:textId="77777777" w:rsidR="009C5A9D" w:rsidRPr="00336C78" w:rsidRDefault="009C5A9D" w:rsidP="009C5A9D">
            <w:pPr>
              <w:autoSpaceDE w:val="0"/>
              <w:autoSpaceDN w:val="0"/>
              <w:adjustRightInd w:val="0"/>
              <w:rPr>
                <w:color w:val="000000"/>
              </w:rPr>
            </w:pPr>
            <w:r>
              <w:rPr>
                <w:color w:val="000000"/>
              </w:rPr>
              <w:t>Młodsze dzieci</w:t>
            </w:r>
          </w:p>
          <w:p w14:paraId="2C572C08" w14:textId="77777777" w:rsidR="009C5A9D" w:rsidRPr="009C5A9D" w:rsidRDefault="009C5A9D" w:rsidP="000F77A2">
            <w:pPr>
              <w:autoSpaceDE w:val="0"/>
              <w:autoSpaceDN w:val="0"/>
              <w:adjustRightInd w:val="0"/>
              <w:rPr>
                <w:rFonts w:ascii="Verdana,Bold" w:hAnsi="Verdana,Bold"/>
                <w:color w:val="000000"/>
                <w:lang w:val="pl-PL"/>
              </w:rPr>
            </w:pPr>
          </w:p>
        </w:tc>
      </w:tr>
      <w:tr w:rsidR="009E1B24" w:rsidRPr="00287138" w14:paraId="32B1C7E3" w14:textId="77777777" w:rsidTr="00293178">
        <w:tblPrEx>
          <w:tblCellMar>
            <w:start w:w="5.40pt" w:type="dxa"/>
            <w:end w:w="5.40pt" w:type="dxa"/>
          </w:tblCellMar>
          <w:tblLook w:firstRow="1" w:lastRow="0" w:firstColumn="1" w:lastColumn="0" w:noHBand="0" w:noVBand="1"/>
        </w:tblPrEx>
        <w:tc>
          <w:tcPr>
            <w:tcW w:w="134.70pt" w:type="dxa"/>
            <w:shd w:val="clear" w:color="C0C0C0" w:fill="FFFFFF"/>
          </w:tcPr>
          <w:p w14:paraId="4CEF5460" w14:textId="77777777" w:rsidR="00AC1536" w:rsidRPr="00EA7FB5" w:rsidRDefault="00AC1536" w:rsidP="00CC3992">
            <w:pPr>
              <w:pStyle w:val="BodytextAgency"/>
              <w:jc w:val="both"/>
              <w:rPr>
                <w:rFonts w:cs="Verdana"/>
                <w:lang w:val="pl-PL" w:eastAsia="en-GB"/>
              </w:rPr>
            </w:pPr>
            <w:r w:rsidRPr="00EA7FB5">
              <w:rPr>
                <w:rFonts w:cs="Verdana"/>
                <w:lang w:val="pl-PL" w:eastAsia="en-GB"/>
              </w:rPr>
              <w:t>Środki minimalizujące ryzyko</w:t>
            </w:r>
          </w:p>
          <w:p w14:paraId="1484CAC2" w14:textId="0CAFDCBA" w:rsidR="00AC1536" w:rsidRPr="00EA7FB5" w:rsidRDefault="00AC1536" w:rsidP="00CC3992">
            <w:pPr>
              <w:pStyle w:val="BodytextAgency"/>
              <w:jc w:val="both"/>
              <w:rPr>
                <w:rFonts w:cs="Verdana"/>
                <w:i/>
                <w:iCs/>
                <w:color w:val="008000"/>
                <w:lang w:val="pl-PL" w:eastAsia="en-GB"/>
              </w:rPr>
            </w:pPr>
          </w:p>
        </w:tc>
        <w:tc>
          <w:tcPr>
            <w:tcW w:w="341.30pt" w:type="dxa"/>
            <w:shd w:val="clear" w:color="C0C0C0" w:fill="FFFFFF"/>
          </w:tcPr>
          <w:p w14:paraId="45632CD3" w14:textId="709EC430" w:rsidR="003D46A1" w:rsidRPr="00EA7FB5" w:rsidRDefault="003D46A1" w:rsidP="00CC3992">
            <w:pPr>
              <w:pStyle w:val="BodytextAgency"/>
              <w:jc w:val="both"/>
              <w:rPr>
                <w:rFonts w:cs="Verdana"/>
                <w:bCs/>
                <w:lang w:val="pl-PL" w:eastAsia="en-GB"/>
              </w:rPr>
            </w:pPr>
            <w:r w:rsidRPr="00EA7FB5">
              <w:rPr>
                <w:rFonts w:cs="Verdana"/>
                <w:bCs/>
                <w:lang w:val="pl-PL" w:eastAsia="en-GB"/>
              </w:rPr>
              <w:t>Rutynowe środki minimalizacji ryzyka</w:t>
            </w:r>
          </w:p>
          <w:p w14:paraId="6E315C70" w14:textId="77777777" w:rsidR="00CA2351" w:rsidRPr="00185EE6" w:rsidRDefault="00CA2351" w:rsidP="00CA2351">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rozdziały 4.3 i 4.4</w:t>
            </w:r>
          </w:p>
          <w:p w14:paraId="76B427B3" w14:textId="77777777" w:rsidR="00CA2351" w:rsidRPr="00185EE6" w:rsidRDefault="00CA2351" w:rsidP="00CA2351">
            <w:pPr>
              <w:autoSpaceDE w:val="0"/>
              <w:autoSpaceDN w:val="0"/>
              <w:adjustRightInd w:val="0"/>
              <w:rPr>
                <w:rFonts w:ascii="Verdana,Italic" w:hAnsi="Verdana,Italic" w:cs="Verdana,Italic"/>
                <w:i/>
                <w:iCs/>
                <w:color w:val="000000"/>
                <w:lang w:val="pl-PL"/>
              </w:rPr>
            </w:pPr>
          </w:p>
          <w:p w14:paraId="7863F755" w14:textId="77777777" w:rsidR="00CA2351" w:rsidRPr="00185EE6" w:rsidRDefault="00CA2351" w:rsidP="00CA2351">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 2</w:t>
            </w:r>
          </w:p>
          <w:p w14:paraId="2E147B14" w14:textId="77777777" w:rsidR="00CA2351" w:rsidRPr="00185EE6" w:rsidRDefault="00CA2351" w:rsidP="00CA2351">
            <w:pPr>
              <w:autoSpaceDE w:val="0"/>
              <w:autoSpaceDN w:val="0"/>
              <w:adjustRightInd w:val="0"/>
              <w:rPr>
                <w:rFonts w:ascii="Verdana,Italic" w:hAnsi="Verdana,Italic" w:cs="Verdana,Italic"/>
                <w:i/>
                <w:iCs/>
                <w:color w:val="000000"/>
                <w:lang w:val="pl-PL"/>
              </w:rPr>
            </w:pPr>
          </w:p>
          <w:p w14:paraId="62C28A33" w14:textId="77777777" w:rsidR="00CA2351" w:rsidRDefault="00CA2351" w:rsidP="00CA2351">
            <w:pPr>
              <w:autoSpaceDE w:val="0"/>
              <w:autoSpaceDN w:val="0"/>
              <w:adjustRightInd w:val="0"/>
              <w:rPr>
                <w:rFonts w:ascii="Verdana,Italic" w:hAnsi="Verdana,Italic" w:cs="Verdana,Italic"/>
                <w:i/>
                <w:iCs/>
                <w:color w:val="000000"/>
              </w:rPr>
            </w:pPr>
            <w:r>
              <w:rPr>
                <w:rFonts w:ascii="Verdana,Italic" w:hAnsi="Verdana,Italic"/>
                <w:i/>
                <w:iCs/>
                <w:color w:val="000000"/>
              </w:rPr>
              <w:t>Wielkość opakowania: 100 ml, 200 ml, 250 ml</w:t>
            </w:r>
          </w:p>
          <w:p w14:paraId="181AF259" w14:textId="4911AB40" w:rsidR="003D46A1" w:rsidRPr="00EA7FB5" w:rsidRDefault="00BF7F82" w:rsidP="00CC3992">
            <w:pPr>
              <w:pStyle w:val="BodytextAgency"/>
              <w:jc w:val="both"/>
              <w:rPr>
                <w:rFonts w:cs="Verdana"/>
                <w:bCs/>
                <w:lang w:val="pl-PL" w:eastAsia="en-GB"/>
              </w:rPr>
            </w:pPr>
            <w:r w:rsidRPr="00EA7FB5">
              <w:rPr>
                <w:rFonts w:cs="Verdana"/>
                <w:bCs/>
                <w:lang w:val="pl-PL" w:eastAsia="en-GB"/>
              </w:rPr>
              <w:t>Dodatkowe ś</w:t>
            </w:r>
            <w:r w:rsidR="003D46A1" w:rsidRPr="00EA7FB5">
              <w:rPr>
                <w:rFonts w:cs="Verdana"/>
                <w:bCs/>
                <w:lang w:val="pl-PL" w:eastAsia="en-GB"/>
              </w:rPr>
              <w:t>rodki minimalizacji ryzyka</w:t>
            </w:r>
          </w:p>
          <w:p w14:paraId="5CD0008B" w14:textId="45E392DD" w:rsidR="009E1B24" w:rsidRPr="00F976D4" w:rsidRDefault="00CA2351" w:rsidP="00CC3992">
            <w:pPr>
              <w:pStyle w:val="BodytextAgency"/>
              <w:jc w:val="both"/>
              <w:rPr>
                <w:rFonts w:cs="Verdana"/>
                <w:i/>
                <w:iCs/>
                <w:color w:val="008000"/>
                <w:lang w:val="pl-PL" w:eastAsia="en-GB"/>
              </w:rPr>
            </w:pPr>
            <w:r>
              <w:rPr>
                <w:rFonts w:cs="Verdana"/>
                <w:bCs/>
                <w:i/>
                <w:iCs/>
                <w:color w:val="008000"/>
                <w:lang w:val="pl-PL" w:eastAsia="en-GB"/>
              </w:rPr>
              <w:t>Brak</w:t>
            </w:r>
          </w:p>
        </w:tc>
      </w:tr>
    </w:tbl>
    <w:p w14:paraId="2E3072BD" w14:textId="53420759" w:rsidR="000013AA" w:rsidRDefault="000013AA" w:rsidP="00CC3992">
      <w:pPr>
        <w:pStyle w:val="Heading2Agency"/>
        <w:numPr>
          <w:ilvl w:val="0"/>
          <w:numId w:val="0"/>
        </w:numPr>
        <w:jc w:val="both"/>
        <w:rPr>
          <w:i w:val="0"/>
          <w:iCs/>
          <w:sz w:val="24"/>
          <w:szCs w:val="24"/>
          <w:lang w:val="pl-PL"/>
        </w:rPr>
      </w:pPr>
      <w:bookmarkStart w:id="467" w:name="_Toc444075117"/>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0013AA" w:rsidRPr="00C11C94" w14:paraId="5C3C60A8" w14:textId="77777777" w:rsidTr="00C11C94">
        <w:trPr>
          <w:trHeight w:val="1677"/>
        </w:trPr>
        <w:tc>
          <w:tcPr>
            <w:tcW w:w="476pt" w:type="dxa"/>
            <w:gridSpan w:val="2"/>
          </w:tcPr>
          <w:p w14:paraId="42268EAD" w14:textId="5D7E71E9" w:rsidR="000013AA" w:rsidRPr="00DB1A11" w:rsidRDefault="000013AA" w:rsidP="00C11C94">
            <w:pPr>
              <w:pStyle w:val="Heading2Agency"/>
              <w:numPr>
                <w:ilvl w:val="0"/>
                <w:numId w:val="0"/>
              </w:numPr>
              <w:jc w:val="both"/>
              <w:rPr>
                <w:b w:val="0"/>
                <w:bCs w:val="0"/>
                <w:color w:val="008000"/>
                <w:sz w:val="18"/>
                <w:szCs w:val="18"/>
              </w:rPr>
            </w:pPr>
            <w:r w:rsidRPr="00990638">
              <w:rPr>
                <w:i w:val="0"/>
                <w:iCs/>
                <w:sz w:val="20"/>
                <w:szCs w:val="20"/>
                <w:lang w:val="pl-PL"/>
              </w:rPr>
              <w:t>Istotne</w:t>
            </w:r>
            <w:r>
              <w:rPr>
                <w:i w:val="0"/>
                <w:iCs/>
                <w:sz w:val="20"/>
                <w:szCs w:val="20"/>
                <w:lang w:val="pl-PL"/>
              </w:rPr>
              <w:t xml:space="preserve"> zidentyfikowane </w:t>
            </w:r>
            <w:r w:rsidRPr="00990638">
              <w:rPr>
                <w:i w:val="0"/>
                <w:iCs/>
                <w:sz w:val="20"/>
                <w:szCs w:val="20"/>
                <w:lang w:val="pl-PL"/>
              </w:rPr>
              <w:t>ryzyko 2</w:t>
            </w:r>
            <w:r>
              <w:rPr>
                <w:i w:val="0"/>
                <w:iCs/>
                <w:sz w:val="20"/>
                <w:szCs w:val="20"/>
                <w:lang w:val="pl-PL"/>
              </w:rPr>
              <w:t xml:space="preserve">: </w:t>
            </w:r>
            <w:r w:rsidRPr="00185EE6">
              <w:rPr>
                <w:i w:val="0"/>
                <w:iCs/>
                <w:sz w:val="20"/>
                <w:szCs w:val="20"/>
                <w:lang w:val="pl-PL"/>
              </w:rPr>
              <w:t>Zaburzenia żołądkowo-jelitowe.</w:t>
            </w:r>
          </w:p>
        </w:tc>
      </w:tr>
      <w:tr w:rsidR="000013AA" w:rsidRPr="00C11C94" w14:paraId="043360F2"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1354F6C2" w14:textId="77777777" w:rsidR="000013AA" w:rsidRPr="00DB1A11" w:rsidRDefault="000013AA" w:rsidP="00C11C94">
            <w:pPr>
              <w:pStyle w:val="BodytextAgency"/>
              <w:jc w:val="both"/>
              <w:rPr>
                <w:rFonts w:cs="Verdana"/>
                <w:lang w:val="pl-PL" w:eastAsia="en-GB"/>
              </w:rPr>
            </w:pPr>
            <w:r>
              <w:rPr>
                <w:rFonts w:cs="Verdana"/>
                <w:lang w:val="pl-PL" w:eastAsia="en-GB"/>
              </w:rPr>
              <w:t xml:space="preserve">Dowody wskazujące na istnienie </w:t>
            </w:r>
            <w:r w:rsidRPr="00DB1A11">
              <w:rPr>
                <w:rFonts w:cs="Verdana"/>
                <w:lang w:val="pl-PL" w:eastAsia="en-GB"/>
              </w:rPr>
              <w:t>związku przyczynowo-skutkowego między stosowaniem leku a istnieniem danego zagrożenia</w:t>
            </w:r>
          </w:p>
          <w:p w14:paraId="3D8B2F44" w14:textId="77777777" w:rsidR="000013AA" w:rsidRPr="00EA7FB5" w:rsidRDefault="000013AA" w:rsidP="00C11C94">
            <w:pPr>
              <w:pStyle w:val="BodytextAgency"/>
              <w:jc w:val="both"/>
              <w:rPr>
                <w:rFonts w:cs="Verdana"/>
                <w:lang w:val="pl-PL" w:eastAsia="en-GB"/>
              </w:rPr>
            </w:pPr>
          </w:p>
        </w:tc>
        <w:tc>
          <w:tcPr>
            <w:tcW w:w="341.30pt" w:type="dxa"/>
            <w:shd w:val="clear" w:color="C0C0C0" w:fill="FFFFFF"/>
          </w:tcPr>
          <w:p w14:paraId="5BA3BA4C" w14:textId="58BA9BC4" w:rsidR="000013AA" w:rsidRPr="00185EE6" w:rsidRDefault="000013AA" w:rsidP="000013AA">
            <w:pPr>
              <w:autoSpaceDE w:val="0"/>
              <w:autoSpaceDN w:val="0"/>
              <w:adjustRightInd w:val="0"/>
              <w:rPr>
                <w:color w:val="000000"/>
                <w:lang w:val="pl-PL"/>
              </w:rPr>
            </w:pPr>
            <w:r w:rsidRPr="00185EE6">
              <w:rPr>
                <w:color w:val="000000"/>
                <w:lang w:val="pl-PL"/>
              </w:rPr>
              <w:t>Saponiny są bardziej lub mniej drażniące dla błon śluzowych przewodu pokarmowego (chociaż nie wyjaśnion</w:t>
            </w:r>
            <w:r w:rsidR="003E6083">
              <w:rPr>
                <w:color w:val="000000"/>
                <w:lang w:val="pl-PL"/>
              </w:rPr>
              <w:t>o</w:t>
            </w:r>
            <w:r w:rsidRPr="00185EE6">
              <w:rPr>
                <w:color w:val="000000"/>
                <w:lang w:val="pl-PL"/>
              </w:rPr>
              <w:t>, czy jest to związane z ich właściwościami oczyszczającymi, czy hemolitycznymi). Te właściwości drażniące wywołują poczucie pieczenia w gardle podczas żucia ziół zawierających saponiny. Jednym ze skutków, takim jak wzbudzanie wymiotów, może być podrażnienie górnej części przewodu pokarmowego wywołujące odruchowe odkrztuszanie. Bluszcz pospolity jest stosowany jako „środek wykrztuśny”. W przypadku komórek wydzielniczych błony śluzowej mechanizm pobudzania nerwu błędnego jest jedynym poważnym/istotnym mechanizmem</w:t>
            </w:r>
            <w:r w:rsidR="0078419A">
              <w:rPr>
                <w:color w:val="000000"/>
                <w:lang w:val="pl-PL"/>
              </w:rPr>
              <w:t xml:space="preserve"> </w:t>
            </w:r>
            <w:r w:rsidRPr="00185EE6">
              <w:rPr>
                <w:color w:val="000000"/>
                <w:lang w:val="pl-PL"/>
              </w:rPr>
              <w:t xml:space="preserve">wywołującym wydzielanie. Stymulacja receptorów żołądkowych przez emetyki powoduje wymioty poprzez odruch </w:t>
            </w:r>
            <w:r w:rsidR="003E6083">
              <w:rPr>
                <w:color w:val="000000"/>
                <w:lang w:val="pl-PL"/>
              </w:rPr>
              <w:t>wagalny</w:t>
            </w:r>
            <w:r w:rsidRPr="00185EE6">
              <w:rPr>
                <w:color w:val="000000"/>
                <w:lang w:val="pl-PL"/>
              </w:rPr>
              <w:t xml:space="preserve"> działający przez modularne ośrodki wymiot</w:t>
            </w:r>
            <w:r w:rsidR="00185EE6">
              <w:rPr>
                <w:color w:val="000000"/>
                <w:lang w:val="pl-PL"/>
              </w:rPr>
              <w:t>nych</w:t>
            </w:r>
            <w:r w:rsidRPr="00185EE6">
              <w:rPr>
                <w:color w:val="000000"/>
                <w:lang w:val="pl-PL"/>
              </w:rPr>
              <w:t>.</w:t>
            </w:r>
          </w:p>
          <w:p w14:paraId="1FA125C9" w14:textId="60A9580C" w:rsidR="000013AA" w:rsidRPr="00EA7FB5" w:rsidRDefault="000013AA" w:rsidP="00C11C94">
            <w:pPr>
              <w:autoSpaceDE w:val="0"/>
              <w:autoSpaceDN w:val="0"/>
              <w:adjustRightInd w:val="0"/>
              <w:rPr>
                <w:bCs/>
                <w:lang w:val="pl-PL" w:eastAsia="en-GB"/>
              </w:rPr>
            </w:pPr>
          </w:p>
        </w:tc>
      </w:tr>
      <w:tr w:rsidR="000013AA" w:rsidRPr="00C11C94" w14:paraId="72A12265"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421ADDFC" w14:textId="77777777" w:rsidR="000013AA" w:rsidRDefault="000013AA" w:rsidP="00C11C94">
            <w:pPr>
              <w:pStyle w:val="BodytextAgency"/>
              <w:jc w:val="both"/>
              <w:rPr>
                <w:rFonts w:cs="Verdana"/>
                <w:lang w:val="pl-PL" w:eastAsia="en-GB"/>
              </w:rPr>
            </w:pPr>
            <w:r w:rsidRPr="00DB1A11">
              <w:rPr>
                <w:rFonts w:cs="Verdana"/>
                <w:lang w:val="pl-PL" w:eastAsia="en-GB"/>
              </w:rPr>
              <w:lastRenderedPageBreak/>
              <w:t>Czynniki ryzyka i grupy ryzyka</w:t>
            </w:r>
          </w:p>
        </w:tc>
        <w:tc>
          <w:tcPr>
            <w:tcW w:w="341.30pt" w:type="dxa"/>
            <w:shd w:val="clear" w:color="C0C0C0" w:fill="FFFFFF"/>
          </w:tcPr>
          <w:p w14:paraId="76DEB649" w14:textId="77777777" w:rsidR="007F6657" w:rsidRPr="00185EE6" w:rsidRDefault="007F6657" w:rsidP="007F6657">
            <w:pPr>
              <w:autoSpaceDE w:val="0"/>
              <w:autoSpaceDN w:val="0"/>
              <w:adjustRightInd w:val="0"/>
              <w:rPr>
                <w:color w:val="000000"/>
                <w:lang w:val="pl-PL"/>
              </w:rPr>
            </w:pPr>
            <w:r w:rsidRPr="00185EE6">
              <w:rPr>
                <w:color w:val="000000"/>
                <w:lang w:val="pl-PL"/>
              </w:rPr>
              <w:t>Pacjenci z nieżytem żołądka lub chorobą wrzodową żołądka</w:t>
            </w:r>
          </w:p>
          <w:p w14:paraId="1DBCE4C5" w14:textId="77777777" w:rsidR="000013AA" w:rsidRPr="009C5A9D" w:rsidRDefault="000013AA" w:rsidP="00C11C94">
            <w:pPr>
              <w:autoSpaceDE w:val="0"/>
              <w:autoSpaceDN w:val="0"/>
              <w:adjustRightInd w:val="0"/>
              <w:rPr>
                <w:rFonts w:ascii="Verdana,Bold" w:hAnsi="Verdana,Bold"/>
                <w:color w:val="000000"/>
                <w:lang w:val="pl-PL"/>
              </w:rPr>
            </w:pPr>
          </w:p>
        </w:tc>
      </w:tr>
      <w:tr w:rsidR="000013AA" w:rsidRPr="00C11C94" w14:paraId="6C700A83"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2AB16BD0" w14:textId="77777777" w:rsidR="000013AA" w:rsidRPr="00EA7FB5" w:rsidRDefault="000013AA" w:rsidP="00C11C94">
            <w:pPr>
              <w:pStyle w:val="BodytextAgency"/>
              <w:jc w:val="both"/>
              <w:rPr>
                <w:rFonts w:cs="Verdana"/>
                <w:lang w:val="pl-PL" w:eastAsia="en-GB"/>
              </w:rPr>
            </w:pPr>
            <w:r w:rsidRPr="00EA7FB5">
              <w:rPr>
                <w:rFonts w:cs="Verdana"/>
                <w:lang w:val="pl-PL" w:eastAsia="en-GB"/>
              </w:rPr>
              <w:t>Środki minimalizujące ryzyko</w:t>
            </w:r>
          </w:p>
          <w:p w14:paraId="7381CC6C" w14:textId="77777777" w:rsidR="000013AA" w:rsidRPr="00EA7FB5" w:rsidRDefault="000013AA" w:rsidP="00C11C94">
            <w:pPr>
              <w:pStyle w:val="BodytextAgency"/>
              <w:jc w:val="both"/>
              <w:rPr>
                <w:rFonts w:cs="Verdana"/>
                <w:i/>
                <w:iCs/>
                <w:color w:val="008000"/>
                <w:lang w:val="pl-PL" w:eastAsia="en-GB"/>
              </w:rPr>
            </w:pPr>
          </w:p>
        </w:tc>
        <w:tc>
          <w:tcPr>
            <w:tcW w:w="341.30pt" w:type="dxa"/>
            <w:shd w:val="clear" w:color="C0C0C0" w:fill="FFFFFF"/>
          </w:tcPr>
          <w:p w14:paraId="558C3E79" w14:textId="77777777" w:rsidR="000013AA" w:rsidRPr="00EA7FB5" w:rsidRDefault="000013AA" w:rsidP="00C11C94">
            <w:pPr>
              <w:pStyle w:val="BodytextAgency"/>
              <w:jc w:val="both"/>
              <w:rPr>
                <w:rFonts w:cs="Verdana"/>
                <w:bCs/>
                <w:lang w:val="pl-PL" w:eastAsia="en-GB"/>
              </w:rPr>
            </w:pPr>
            <w:r w:rsidRPr="00EA7FB5">
              <w:rPr>
                <w:rFonts w:cs="Verdana"/>
                <w:bCs/>
                <w:lang w:val="pl-PL" w:eastAsia="en-GB"/>
              </w:rPr>
              <w:t>Rutynowe środki minimalizacji ryzyka</w:t>
            </w:r>
          </w:p>
          <w:p w14:paraId="0CB35228" w14:textId="77777777" w:rsidR="00734054" w:rsidRPr="00185EE6" w:rsidRDefault="00734054" w:rsidP="00734054">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rozdziały 4.4 i 4.8</w:t>
            </w:r>
          </w:p>
          <w:p w14:paraId="56639375" w14:textId="77777777" w:rsidR="00734054" w:rsidRPr="00185EE6" w:rsidRDefault="00734054" w:rsidP="00734054">
            <w:pPr>
              <w:autoSpaceDE w:val="0"/>
              <w:autoSpaceDN w:val="0"/>
              <w:adjustRightInd w:val="0"/>
              <w:rPr>
                <w:rFonts w:ascii="Verdana,Italic" w:hAnsi="Verdana,Italic" w:cs="Verdana,Italic"/>
                <w:i/>
                <w:iCs/>
                <w:color w:val="000000"/>
                <w:lang w:val="pl-PL"/>
              </w:rPr>
            </w:pPr>
          </w:p>
          <w:p w14:paraId="451CE1EB" w14:textId="77777777" w:rsidR="00734054" w:rsidRPr="00185EE6" w:rsidRDefault="00734054" w:rsidP="00734054">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pacjentaPL rozdział 4</w:t>
            </w:r>
          </w:p>
          <w:p w14:paraId="0013DC3A" w14:textId="77777777" w:rsidR="00734054" w:rsidRPr="00185EE6" w:rsidRDefault="00734054" w:rsidP="00734054">
            <w:pPr>
              <w:autoSpaceDE w:val="0"/>
              <w:autoSpaceDN w:val="0"/>
              <w:adjustRightInd w:val="0"/>
              <w:rPr>
                <w:rFonts w:ascii="Verdana,Italic" w:hAnsi="Verdana,Italic" w:cs="Verdana,Italic"/>
                <w:i/>
                <w:iCs/>
                <w:color w:val="000000"/>
                <w:lang w:val="pl-PL"/>
              </w:rPr>
            </w:pPr>
          </w:p>
          <w:p w14:paraId="14F4471C" w14:textId="77777777" w:rsidR="00734054" w:rsidRPr="00185EE6" w:rsidRDefault="00734054" w:rsidP="00734054">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7FCF0B07" w14:textId="77777777" w:rsidR="000013AA" w:rsidRPr="00EA7FB5" w:rsidRDefault="000013AA" w:rsidP="00C11C94">
            <w:pPr>
              <w:pStyle w:val="BodytextAgency"/>
              <w:jc w:val="both"/>
              <w:rPr>
                <w:rFonts w:cs="Verdana"/>
                <w:bCs/>
                <w:lang w:val="pl-PL" w:eastAsia="en-GB"/>
              </w:rPr>
            </w:pPr>
            <w:r w:rsidRPr="00EA7FB5">
              <w:rPr>
                <w:rFonts w:cs="Verdana"/>
                <w:bCs/>
                <w:lang w:val="pl-PL" w:eastAsia="en-GB"/>
              </w:rPr>
              <w:t>Dodatkowe środki minimalizacji ryzyka</w:t>
            </w:r>
          </w:p>
          <w:p w14:paraId="44E6FC76" w14:textId="77777777" w:rsidR="000013AA" w:rsidRPr="00F976D4" w:rsidRDefault="000013AA"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2720C5F6" w14:textId="1193BAAB" w:rsidR="000013AA" w:rsidRDefault="000013AA"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BF3E2D" w:rsidRPr="00C11C94" w14:paraId="55F855D0" w14:textId="77777777" w:rsidTr="00C11C94">
        <w:trPr>
          <w:trHeight w:val="1677"/>
        </w:trPr>
        <w:tc>
          <w:tcPr>
            <w:tcW w:w="476pt" w:type="dxa"/>
            <w:gridSpan w:val="2"/>
          </w:tcPr>
          <w:p w14:paraId="05602F04" w14:textId="0CC7C468" w:rsidR="00BF3E2D" w:rsidRPr="00185EE6" w:rsidRDefault="00BF3E2D" w:rsidP="00771130">
            <w:pPr>
              <w:pStyle w:val="Heading2Agency"/>
              <w:numPr>
                <w:ilvl w:val="0"/>
                <w:numId w:val="0"/>
              </w:numPr>
              <w:jc w:val="both"/>
              <w:rPr>
                <w:b w:val="0"/>
                <w:bCs w:val="0"/>
                <w:color w:val="008000"/>
                <w:sz w:val="18"/>
                <w:szCs w:val="18"/>
                <w:lang w:val="pl-PL"/>
              </w:rPr>
            </w:pPr>
            <w:r w:rsidRPr="00990638">
              <w:rPr>
                <w:i w:val="0"/>
                <w:iCs/>
                <w:sz w:val="20"/>
                <w:szCs w:val="20"/>
                <w:lang w:val="pl-PL"/>
              </w:rPr>
              <w:t>Istotne</w:t>
            </w:r>
            <w:r>
              <w:rPr>
                <w:i w:val="0"/>
                <w:iCs/>
                <w:sz w:val="20"/>
                <w:szCs w:val="20"/>
                <w:lang w:val="pl-PL"/>
              </w:rPr>
              <w:t xml:space="preserve"> zidentyfikowane </w:t>
            </w:r>
            <w:r w:rsidRPr="00990638">
              <w:rPr>
                <w:i w:val="0"/>
                <w:iCs/>
                <w:sz w:val="20"/>
                <w:szCs w:val="20"/>
                <w:lang w:val="pl-PL"/>
              </w:rPr>
              <w:t>ryzyko 2</w:t>
            </w:r>
            <w:r>
              <w:rPr>
                <w:i w:val="0"/>
                <w:iCs/>
                <w:sz w:val="20"/>
                <w:szCs w:val="20"/>
                <w:lang w:val="pl-PL"/>
              </w:rPr>
              <w:t xml:space="preserve">: </w:t>
            </w:r>
            <w:r w:rsidR="00C76E32" w:rsidRPr="00185EE6">
              <w:rPr>
                <w:i w:val="0"/>
                <w:iCs/>
                <w:sz w:val="20"/>
                <w:szCs w:val="20"/>
                <w:lang w:val="pl-PL"/>
              </w:rPr>
              <w:t>Pacjenci z rzadkimi dziedzicznymi zaburzeniami związanymi z nietolerancją fruktozy.</w:t>
            </w:r>
          </w:p>
        </w:tc>
      </w:tr>
      <w:tr w:rsidR="00BF3E2D" w:rsidRPr="00C11C94" w14:paraId="4E9643F8"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3300F098" w14:textId="77777777" w:rsidR="00BF3E2D" w:rsidRPr="00DB1A11" w:rsidRDefault="00BF3E2D" w:rsidP="00C11C94">
            <w:pPr>
              <w:pStyle w:val="BodytextAgency"/>
              <w:jc w:val="both"/>
              <w:rPr>
                <w:rFonts w:cs="Verdana"/>
                <w:lang w:val="pl-PL" w:eastAsia="en-GB"/>
              </w:rPr>
            </w:pPr>
            <w:r>
              <w:rPr>
                <w:rFonts w:cs="Verdana"/>
                <w:lang w:val="pl-PL" w:eastAsia="en-GB"/>
              </w:rPr>
              <w:t xml:space="preserve">Dowody wskazujące na istnienie </w:t>
            </w:r>
            <w:r w:rsidRPr="00DB1A11">
              <w:rPr>
                <w:rFonts w:cs="Verdana"/>
                <w:lang w:val="pl-PL" w:eastAsia="en-GB"/>
              </w:rPr>
              <w:t>związku przyczynowo-skutkowego między stosowaniem leku a istnieniem danego zagrożenia</w:t>
            </w:r>
          </w:p>
          <w:p w14:paraId="461ABD80" w14:textId="77777777" w:rsidR="00BF3E2D" w:rsidRPr="00EA7FB5" w:rsidRDefault="00BF3E2D" w:rsidP="00C11C94">
            <w:pPr>
              <w:pStyle w:val="BodytextAgency"/>
              <w:jc w:val="both"/>
              <w:rPr>
                <w:rFonts w:cs="Verdana"/>
                <w:lang w:val="pl-PL" w:eastAsia="en-GB"/>
              </w:rPr>
            </w:pPr>
          </w:p>
        </w:tc>
        <w:tc>
          <w:tcPr>
            <w:tcW w:w="341.30pt" w:type="dxa"/>
            <w:shd w:val="clear" w:color="C0C0C0" w:fill="FFFFFF"/>
          </w:tcPr>
          <w:p w14:paraId="13CD0989" w14:textId="72045D39" w:rsidR="00771130" w:rsidRPr="00185EE6" w:rsidRDefault="00771130" w:rsidP="00771130">
            <w:pPr>
              <w:autoSpaceDE w:val="0"/>
              <w:autoSpaceDN w:val="0"/>
              <w:adjustRightInd w:val="0"/>
              <w:rPr>
                <w:color w:val="000000"/>
                <w:lang w:val="pl-PL"/>
              </w:rPr>
            </w:pPr>
            <w:r w:rsidRPr="00185EE6">
              <w:rPr>
                <w:color w:val="000000"/>
                <w:lang w:val="pl-PL"/>
              </w:rPr>
              <w:t>Ponieważ 10 ml syropu zawiera około 4 g maltitolu, który ma</w:t>
            </w:r>
            <w:r w:rsidR="003E6083">
              <w:rPr>
                <w:color w:val="000000"/>
                <w:lang w:val="pl-PL"/>
              </w:rPr>
              <w:t xml:space="preserve"> </w:t>
            </w:r>
            <w:r w:rsidRPr="00185EE6">
              <w:rPr>
                <w:color w:val="000000"/>
                <w:lang w:val="pl-PL"/>
              </w:rPr>
              <w:t>łagodny skutek przeczyszczający, stanowi to dowód, że pacjenci z rzadkimi</w:t>
            </w:r>
            <w:r w:rsidR="005E1258">
              <w:rPr>
                <w:color w:val="000000"/>
                <w:lang w:val="pl-PL"/>
              </w:rPr>
              <w:t xml:space="preserve"> </w:t>
            </w:r>
            <w:r w:rsidRPr="00185EE6">
              <w:rPr>
                <w:color w:val="000000"/>
                <w:lang w:val="pl-PL"/>
              </w:rPr>
              <w:t xml:space="preserve">dziedzicznymi </w:t>
            </w:r>
            <w:r w:rsidR="005E1258">
              <w:rPr>
                <w:color w:val="000000"/>
                <w:lang w:val="pl-PL"/>
              </w:rPr>
              <w:t>zaburzeniami</w:t>
            </w:r>
            <w:r w:rsidRPr="00185EE6">
              <w:rPr>
                <w:color w:val="000000"/>
                <w:lang w:val="pl-PL"/>
              </w:rPr>
              <w:t xml:space="preserve"> związanymi z nietolerancją fruktozy są dotknięci</w:t>
            </w:r>
            <w:r w:rsidR="005E1258">
              <w:rPr>
                <w:color w:val="000000"/>
                <w:lang w:val="pl-PL"/>
              </w:rPr>
              <w:t xml:space="preserve"> </w:t>
            </w:r>
            <w:r w:rsidRPr="00185EE6">
              <w:rPr>
                <w:color w:val="000000"/>
                <w:lang w:val="pl-PL"/>
              </w:rPr>
              <w:t>konsekwencjami tego ważnego zidentyfikowanego ryzyka.</w:t>
            </w:r>
          </w:p>
          <w:p w14:paraId="04A1CF31" w14:textId="77777777" w:rsidR="00BF3E2D" w:rsidRPr="00EA7FB5" w:rsidRDefault="00BF3E2D" w:rsidP="00C11C94">
            <w:pPr>
              <w:autoSpaceDE w:val="0"/>
              <w:autoSpaceDN w:val="0"/>
              <w:adjustRightInd w:val="0"/>
              <w:rPr>
                <w:bCs/>
                <w:lang w:val="pl-PL" w:eastAsia="en-GB"/>
              </w:rPr>
            </w:pPr>
          </w:p>
        </w:tc>
      </w:tr>
      <w:tr w:rsidR="00BF3E2D" w:rsidRPr="00C11C94" w14:paraId="482E8794"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75BA71A2" w14:textId="77777777" w:rsidR="00BF3E2D" w:rsidRDefault="00BF3E2D" w:rsidP="00C11C94">
            <w:pPr>
              <w:pStyle w:val="BodytextAgency"/>
              <w:jc w:val="both"/>
              <w:rPr>
                <w:rFonts w:cs="Verdana"/>
                <w:lang w:val="pl-PL" w:eastAsia="en-GB"/>
              </w:rPr>
            </w:pPr>
            <w:r w:rsidRPr="00DB1A11">
              <w:rPr>
                <w:rFonts w:cs="Verdana"/>
                <w:lang w:val="pl-PL" w:eastAsia="en-GB"/>
              </w:rPr>
              <w:t>Czynniki ryzyka i grupy ryzyka</w:t>
            </w:r>
          </w:p>
        </w:tc>
        <w:tc>
          <w:tcPr>
            <w:tcW w:w="341.30pt" w:type="dxa"/>
            <w:shd w:val="clear" w:color="C0C0C0" w:fill="FFFFFF"/>
          </w:tcPr>
          <w:p w14:paraId="62F0BA78" w14:textId="06167C24" w:rsidR="00BF3E2D" w:rsidRPr="009C5A9D" w:rsidRDefault="00F1460F" w:rsidP="00C11C94">
            <w:pPr>
              <w:autoSpaceDE w:val="0"/>
              <w:autoSpaceDN w:val="0"/>
              <w:adjustRightInd w:val="0"/>
              <w:rPr>
                <w:rFonts w:ascii="Verdana,Bold" w:hAnsi="Verdana,Bold"/>
                <w:color w:val="000000"/>
                <w:lang w:val="pl-PL"/>
              </w:rPr>
            </w:pPr>
            <w:r w:rsidRPr="00185EE6">
              <w:rPr>
                <w:color w:val="000000"/>
                <w:lang w:val="pl-PL"/>
              </w:rPr>
              <w:t>Pacjenci z rzadkimi dziedzicznymi zaburzeniami związanymi z nietolerancją fruktozy</w:t>
            </w:r>
            <w:r w:rsidRPr="009C5A9D">
              <w:rPr>
                <w:rFonts w:ascii="Verdana,Bold" w:hAnsi="Verdana,Bold"/>
                <w:color w:val="000000"/>
                <w:lang w:val="pl-PL"/>
              </w:rPr>
              <w:t xml:space="preserve"> </w:t>
            </w:r>
          </w:p>
        </w:tc>
      </w:tr>
      <w:tr w:rsidR="00BF3E2D" w:rsidRPr="00C11C94" w14:paraId="3DE09881"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3C140784" w14:textId="77777777" w:rsidR="00BF3E2D" w:rsidRPr="00EA7FB5" w:rsidRDefault="00BF3E2D" w:rsidP="00C11C94">
            <w:pPr>
              <w:pStyle w:val="BodytextAgency"/>
              <w:jc w:val="both"/>
              <w:rPr>
                <w:rFonts w:cs="Verdana"/>
                <w:lang w:val="pl-PL" w:eastAsia="en-GB"/>
              </w:rPr>
            </w:pPr>
            <w:r w:rsidRPr="00EA7FB5">
              <w:rPr>
                <w:rFonts w:cs="Verdana"/>
                <w:lang w:val="pl-PL" w:eastAsia="en-GB"/>
              </w:rPr>
              <w:t>Środki minimalizujące ryzyko</w:t>
            </w:r>
          </w:p>
          <w:p w14:paraId="6771291E" w14:textId="77777777" w:rsidR="00BF3E2D" w:rsidRPr="00EA7FB5" w:rsidRDefault="00BF3E2D" w:rsidP="00C11C94">
            <w:pPr>
              <w:pStyle w:val="BodytextAgency"/>
              <w:jc w:val="both"/>
              <w:rPr>
                <w:rFonts w:cs="Verdana"/>
                <w:i/>
                <w:iCs/>
                <w:color w:val="008000"/>
                <w:lang w:val="pl-PL" w:eastAsia="en-GB"/>
              </w:rPr>
            </w:pPr>
          </w:p>
        </w:tc>
        <w:tc>
          <w:tcPr>
            <w:tcW w:w="341.30pt" w:type="dxa"/>
            <w:shd w:val="clear" w:color="C0C0C0" w:fill="FFFFFF"/>
          </w:tcPr>
          <w:p w14:paraId="7B435FC0" w14:textId="77777777" w:rsidR="00BF3E2D" w:rsidRPr="00EA7FB5" w:rsidRDefault="00BF3E2D" w:rsidP="00C11C94">
            <w:pPr>
              <w:pStyle w:val="BodytextAgency"/>
              <w:jc w:val="both"/>
              <w:rPr>
                <w:rFonts w:cs="Verdana"/>
                <w:bCs/>
                <w:lang w:val="pl-PL" w:eastAsia="en-GB"/>
              </w:rPr>
            </w:pPr>
            <w:r w:rsidRPr="00EA7FB5">
              <w:rPr>
                <w:rFonts w:cs="Verdana"/>
                <w:bCs/>
                <w:lang w:val="pl-PL" w:eastAsia="en-GB"/>
              </w:rPr>
              <w:t>Rutynowe środki minimalizacji ryzyka</w:t>
            </w:r>
          </w:p>
          <w:p w14:paraId="5626D475" w14:textId="77777777" w:rsidR="00F96CAB" w:rsidRPr="00185EE6" w:rsidRDefault="00F96CAB" w:rsidP="00F96CAB">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4.4</w:t>
            </w:r>
          </w:p>
          <w:p w14:paraId="2AB16C30" w14:textId="77777777" w:rsidR="00F96CAB" w:rsidRPr="00185EE6" w:rsidRDefault="00F96CAB" w:rsidP="00F96CAB">
            <w:pPr>
              <w:autoSpaceDE w:val="0"/>
              <w:autoSpaceDN w:val="0"/>
              <w:adjustRightInd w:val="0"/>
              <w:rPr>
                <w:rFonts w:ascii="Verdana,Italic" w:hAnsi="Verdana,Italic" w:cs="Verdana,Italic"/>
                <w:i/>
                <w:iCs/>
                <w:color w:val="000000"/>
                <w:lang w:val="pl-PL"/>
              </w:rPr>
            </w:pPr>
          </w:p>
          <w:p w14:paraId="7390458D" w14:textId="77777777" w:rsidR="00F96CAB" w:rsidRPr="00185EE6" w:rsidRDefault="00F96CAB" w:rsidP="00F96CAB">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 2</w:t>
            </w:r>
          </w:p>
          <w:p w14:paraId="00C92372" w14:textId="77777777" w:rsidR="00F96CAB" w:rsidRPr="00185EE6" w:rsidRDefault="00F96CAB" w:rsidP="00F96CAB">
            <w:pPr>
              <w:autoSpaceDE w:val="0"/>
              <w:autoSpaceDN w:val="0"/>
              <w:adjustRightInd w:val="0"/>
              <w:rPr>
                <w:rFonts w:ascii="Verdana,Italic" w:hAnsi="Verdana,Italic" w:cs="Verdana,Italic"/>
                <w:i/>
                <w:iCs/>
                <w:color w:val="000000"/>
                <w:lang w:val="pl-PL"/>
              </w:rPr>
            </w:pPr>
          </w:p>
          <w:p w14:paraId="3F616B36" w14:textId="77777777" w:rsidR="00F96CAB" w:rsidRPr="00185EE6" w:rsidRDefault="00F96CAB" w:rsidP="00F96CAB">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4D8B65D3" w14:textId="77777777" w:rsidR="00BF3E2D" w:rsidRPr="00EA7FB5" w:rsidRDefault="00BF3E2D" w:rsidP="00C11C94">
            <w:pPr>
              <w:pStyle w:val="BodytextAgency"/>
              <w:jc w:val="both"/>
              <w:rPr>
                <w:rFonts w:cs="Verdana"/>
                <w:bCs/>
                <w:lang w:val="pl-PL" w:eastAsia="en-GB"/>
              </w:rPr>
            </w:pPr>
            <w:r w:rsidRPr="00EA7FB5">
              <w:rPr>
                <w:rFonts w:cs="Verdana"/>
                <w:bCs/>
                <w:lang w:val="pl-PL" w:eastAsia="en-GB"/>
              </w:rPr>
              <w:t>Dodatkowe środki minimalizacji ryzyka</w:t>
            </w:r>
          </w:p>
          <w:p w14:paraId="77CE3BFF" w14:textId="77777777" w:rsidR="00BF3E2D" w:rsidRPr="00F976D4" w:rsidRDefault="00BF3E2D"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6B6CF1CF" w14:textId="5FDE97ED" w:rsidR="00BF3E2D" w:rsidRDefault="00BF3E2D"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9D6BC6" w:rsidRPr="00C11C94" w14:paraId="4EA55EA1" w14:textId="77777777" w:rsidTr="00C11C94">
        <w:trPr>
          <w:trHeight w:val="1677"/>
        </w:trPr>
        <w:tc>
          <w:tcPr>
            <w:tcW w:w="476pt" w:type="dxa"/>
            <w:gridSpan w:val="2"/>
          </w:tcPr>
          <w:p w14:paraId="65F606D7" w14:textId="77777777" w:rsidR="009D6BC6" w:rsidRPr="00185EE6" w:rsidRDefault="009D6BC6" w:rsidP="00185EE6">
            <w:pPr>
              <w:pStyle w:val="Heading2Agency"/>
              <w:numPr>
                <w:ilvl w:val="0"/>
                <w:numId w:val="0"/>
              </w:numPr>
              <w:jc w:val="both"/>
              <w:rPr>
                <w:b w:val="0"/>
                <w:bCs w:val="0"/>
                <w:iCs/>
                <w:sz w:val="20"/>
                <w:szCs w:val="20"/>
                <w:lang w:val="pl-PL"/>
              </w:rPr>
            </w:pPr>
            <w:r w:rsidRPr="00990638">
              <w:rPr>
                <w:i w:val="0"/>
                <w:iCs/>
                <w:sz w:val="20"/>
                <w:szCs w:val="20"/>
                <w:lang w:val="pl-PL"/>
              </w:rPr>
              <w:t>Istotne</w:t>
            </w:r>
            <w:r>
              <w:rPr>
                <w:i w:val="0"/>
                <w:iCs/>
                <w:sz w:val="20"/>
                <w:szCs w:val="20"/>
                <w:lang w:val="pl-PL"/>
              </w:rPr>
              <w:t xml:space="preserve"> zidentyfikowane </w:t>
            </w:r>
            <w:r w:rsidRPr="00990638">
              <w:rPr>
                <w:i w:val="0"/>
                <w:iCs/>
                <w:sz w:val="20"/>
                <w:szCs w:val="20"/>
                <w:lang w:val="pl-PL"/>
              </w:rPr>
              <w:t>ryzyko 2</w:t>
            </w:r>
            <w:r>
              <w:rPr>
                <w:i w:val="0"/>
                <w:iCs/>
                <w:sz w:val="20"/>
                <w:szCs w:val="20"/>
                <w:lang w:val="pl-PL"/>
              </w:rPr>
              <w:t xml:space="preserve">: </w:t>
            </w:r>
            <w:r w:rsidRPr="00185EE6">
              <w:rPr>
                <w:i w:val="0"/>
                <w:iCs/>
                <w:sz w:val="20"/>
                <w:szCs w:val="20"/>
                <w:lang w:val="pl-PL"/>
              </w:rPr>
              <w:t>(Przypadkowe) przedawkowanie.</w:t>
            </w:r>
          </w:p>
          <w:p w14:paraId="10956737" w14:textId="2A714471" w:rsidR="009D6BC6" w:rsidRPr="00C11C94" w:rsidRDefault="009D6BC6" w:rsidP="00C11C94">
            <w:pPr>
              <w:pStyle w:val="Heading2Agency"/>
              <w:numPr>
                <w:ilvl w:val="0"/>
                <w:numId w:val="0"/>
              </w:numPr>
              <w:jc w:val="both"/>
              <w:rPr>
                <w:b w:val="0"/>
                <w:bCs w:val="0"/>
                <w:color w:val="008000"/>
                <w:sz w:val="18"/>
                <w:szCs w:val="18"/>
                <w:lang w:val="pl-PL"/>
              </w:rPr>
            </w:pPr>
          </w:p>
        </w:tc>
      </w:tr>
      <w:tr w:rsidR="009D6BC6" w:rsidRPr="00C11C94" w14:paraId="59814E0A"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392C226D" w14:textId="77777777" w:rsidR="009D6BC6" w:rsidRPr="00DB1A11" w:rsidRDefault="009D6BC6" w:rsidP="00C11C94">
            <w:pPr>
              <w:pStyle w:val="BodytextAgency"/>
              <w:jc w:val="both"/>
              <w:rPr>
                <w:rFonts w:cs="Verdana"/>
                <w:lang w:val="pl-PL" w:eastAsia="en-GB"/>
              </w:rPr>
            </w:pPr>
            <w:r>
              <w:rPr>
                <w:rFonts w:cs="Verdana"/>
                <w:lang w:val="pl-PL" w:eastAsia="en-GB"/>
              </w:rPr>
              <w:t xml:space="preserve">Dowody wskazujące na istnienie </w:t>
            </w:r>
            <w:r w:rsidRPr="00DB1A11">
              <w:rPr>
                <w:rFonts w:cs="Verdana"/>
                <w:lang w:val="pl-PL" w:eastAsia="en-GB"/>
              </w:rPr>
              <w:t xml:space="preserve">związku przyczynowo-skutkowego między stosowaniem leku a </w:t>
            </w:r>
            <w:r w:rsidRPr="00DB1A11">
              <w:rPr>
                <w:rFonts w:cs="Verdana"/>
                <w:lang w:val="pl-PL" w:eastAsia="en-GB"/>
              </w:rPr>
              <w:lastRenderedPageBreak/>
              <w:t>istnieniem danego zagrożenia</w:t>
            </w:r>
          </w:p>
          <w:p w14:paraId="6D318490" w14:textId="77777777" w:rsidR="009D6BC6" w:rsidRPr="00EA7FB5" w:rsidRDefault="009D6BC6" w:rsidP="00C11C94">
            <w:pPr>
              <w:pStyle w:val="BodytextAgency"/>
              <w:jc w:val="both"/>
              <w:rPr>
                <w:rFonts w:cs="Verdana"/>
                <w:lang w:val="pl-PL" w:eastAsia="en-GB"/>
              </w:rPr>
            </w:pPr>
          </w:p>
        </w:tc>
        <w:tc>
          <w:tcPr>
            <w:tcW w:w="341.30pt" w:type="dxa"/>
            <w:shd w:val="clear" w:color="C0C0C0" w:fill="FFFFFF"/>
          </w:tcPr>
          <w:p w14:paraId="563C77B8" w14:textId="008F63B6" w:rsidR="006510CA" w:rsidRPr="00185EE6" w:rsidRDefault="006510CA" w:rsidP="006510CA">
            <w:pPr>
              <w:autoSpaceDE w:val="0"/>
              <w:autoSpaceDN w:val="0"/>
              <w:adjustRightInd w:val="0"/>
              <w:rPr>
                <w:color w:val="000000"/>
                <w:lang w:val="pl-PL"/>
              </w:rPr>
            </w:pPr>
            <w:r w:rsidRPr="00185EE6">
              <w:rPr>
                <w:color w:val="000000"/>
                <w:lang w:val="pl-PL"/>
              </w:rPr>
              <w:lastRenderedPageBreak/>
              <w:t>Przedawkowanie preparatów z bluszczu pospolitego może powodować nudności, wymioty, biegunkę i pobudzenie. Występują przypadki agresywności. Nie zgłoszono innych</w:t>
            </w:r>
            <w:r w:rsidR="00A402F0">
              <w:rPr>
                <w:color w:val="000000"/>
                <w:lang w:val="pl-PL"/>
              </w:rPr>
              <w:t xml:space="preserve"> </w:t>
            </w:r>
            <w:r w:rsidRPr="00185EE6">
              <w:rPr>
                <w:color w:val="000000"/>
                <w:lang w:val="pl-PL"/>
              </w:rPr>
              <w:t xml:space="preserve">reakcji neurotoksycznych zaobserwowanych po spożyciu świeżych liści bluszczu pospolitego, ani </w:t>
            </w:r>
            <w:r w:rsidRPr="00185EE6">
              <w:rPr>
                <w:color w:val="000000"/>
                <w:lang w:val="pl-PL"/>
              </w:rPr>
              <w:lastRenderedPageBreak/>
              <w:t>w przypadku stosowania leczniczego w normalnych dawkach, ani w przypadku przedawkowania preparatów z liści bluszczu pospolitego.</w:t>
            </w:r>
          </w:p>
          <w:p w14:paraId="5C76ED7A" w14:textId="77777777" w:rsidR="009D6BC6" w:rsidRPr="00EA7FB5" w:rsidRDefault="009D6BC6" w:rsidP="00C11C94">
            <w:pPr>
              <w:autoSpaceDE w:val="0"/>
              <w:autoSpaceDN w:val="0"/>
              <w:adjustRightInd w:val="0"/>
              <w:rPr>
                <w:bCs/>
                <w:lang w:val="pl-PL" w:eastAsia="en-GB"/>
              </w:rPr>
            </w:pPr>
          </w:p>
        </w:tc>
      </w:tr>
      <w:tr w:rsidR="009D6BC6" w:rsidRPr="00C11C94" w14:paraId="79D55E7F"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509BC4FA" w14:textId="77777777" w:rsidR="009D6BC6" w:rsidRDefault="009D6BC6" w:rsidP="00C11C94">
            <w:pPr>
              <w:pStyle w:val="BodytextAgency"/>
              <w:jc w:val="both"/>
              <w:rPr>
                <w:rFonts w:cs="Verdana"/>
                <w:lang w:val="pl-PL" w:eastAsia="en-GB"/>
              </w:rPr>
            </w:pPr>
            <w:r w:rsidRPr="00DB1A11">
              <w:rPr>
                <w:rFonts w:cs="Verdana"/>
                <w:lang w:val="pl-PL" w:eastAsia="en-GB"/>
              </w:rPr>
              <w:lastRenderedPageBreak/>
              <w:t>Czynniki ryzyka i grupy ryzyka</w:t>
            </w:r>
          </w:p>
        </w:tc>
        <w:tc>
          <w:tcPr>
            <w:tcW w:w="341.30pt" w:type="dxa"/>
            <w:shd w:val="clear" w:color="C0C0C0" w:fill="FFFFFF"/>
          </w:tcPr>
          <w:p w14:paraId="7BB29BAD" w14:textId="77777777" w:rsidR="00F00F03" w:rsidRPr="00185EE6" w:rsidRDefault="00F00F03" w:rsidP="00F00F03">
            <w:pPr>
              <w:autoSpaceDE w:val="0"/>
              <w:autoSpaceDN w:val="0"/>
              <w:adjustRightInd w:val="0"/>
              <w:rPr>
                <w:color w:val="000000"/>
                <w:lang w:val="pl-PL"/>
              </w:rPr>
            </w:pPr>
            <w:r>
              <w:rPr>
                <w:rFonts w:ascii="Symbol" w:hAnsi="Symbol"/>
                <w:color w:val="000000"/>
              </w:rPr>
              <w:t></w:t>
            </w:r>
            <w:r>
              <w:rPr>
                <w:rFonts w:ascii="Symbol" w:hAnsi="Symbol"/>
                <w:color w:val="000000"/>
              </w:rPr>
              <w:t></w:t>
            </w:r>
            <w:r w:rsidRPr="00185EE6">
              <w:rPr>
                <w:color w:val="000000"/>
                <w:lang w:val="pl-PL"/>
              </w:rPr>
              <w:t>Jeśli chodzi o przypadkowe przedawkowanie, nie występuje zwiększone ryzyko dla dzieci.</w:t>
            </w:r>
          </w:p>
          <w:p w14:paraId="0E0B2AAC" w14:textId="77777777" w:rsidR="00F00F03" w:rsidRPr="00185EE6" w:rsidRDefault="00F00F03" w:rsidP="00F00F03">
            <w:pPr>
              <w:autoSpaceDE w:val="0"/>
              <w:autoSpaceDN w:val="0"/>
              <w:adjustRightInd w:val="0"/>
              <w:rPr>
                <w:color w:val="000000"/>
                <w:lang w:val="pl-PL"/>
              </w:rPr>
            </w:pPr>
            <w:r w:rsidRPr="00185EE6">
              <w:rPr>
                <w:color w:val="000000"/>
                <w:lang w:val="pl-PL"/>
              </w:rPr>
              <w:t> </w:t>
            </w:r>
          </w:p>
          <w:p w14:paraId="5D70AE79" w14:textId="77777777" w:rsidR="00F00F03" w:rsidRPr="00185EE6" w:rsidRDefault="00F00F03" w:rsidP="00F00F03">
            <w:pPr>
              <w:autoSpaceDE w:val="0"/>
              <w:autoSpaceDN w:val="0"/>
              <w:adjustRightInd w:val="0"/>
              <w:rPr>
                <w:color w:val="000000"/>
                <w:lang w:val="pl-PL"/>
              </w:rPr>
            </w:pPr>
            <w:r>
              <w:rPr>
                <w:rFonts w:ascii="Symbol" w:hAnsi="Symbol"/>
                <w:color w:val="000000"/>
              </w:rPr>
              <w:t></w:t>
            </w:r>
            <w:r>
              <w:rPr>
                <w:rFonts w:ascii="Symbol" w:hAnsi="Symbol"/>
                <w:color w:val="000000"/>
              </w:rPr>
              <w:t></w:t>
            </w:r>
            <w:r w:rsidRPr="00185EE6">
              <w:rPr>
                <w:color w:val="000000"/>
                <w:lang w:val="pl-PL"/>
              </w:rPr>
              <w:t>Jeśli chodzi o przedawkowanie ogólne, nie można określić konkretnych grup ryzyka.</w:t>
            </w:r>
          </w:p>
          <w:p w14:paraId="02E08184" w14:textId="44C95AF1" w:rsidR="009D6BC6" w:rsidRPr="009C5A9D" w:rsidRDefault="009D6BC6" w:rsidP="00C11C94">
            <w:pPr>
              <w:autoSpaceDE w:val="0"/>
              <w:autoSpaceDN w:val="0"/>
              <w:adjustRightInd w:val="0"/>
              <w:rPr>
                <w:rFonts w:ascii="Verdana,Bold" w:hAnsi="Verdana,Bold"/>
                <w:color w:val="000000"/>
                <w:lang w:val="pl-PL"/>
              </w:rPr>
            </w:pPr>
          </w:p>
        </w:tc>
      </w:tr>
      <w:tr w:rsidR="009D6BC6" w:rsidRPr="00C11C94" w14:paraId="499EB5EC"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09971B2A" w14:textId="77777777" w:rsidR="009D6BC6" w:rsidRPr="00EA7FB5" w:rsidRDefault="009D6BC6" w:rsidP="00C11C94">
            <w:pPr>
              <w:pStyle w:val="BodytextAgency"/>
              <w:jc w:val="both"/>
              <w:rPr>
                <w:rFonts w:cs="Verdana"/>
                <w:lang w:val="pl-PL" w:eastAsia="en-GB"/>
              </w:rPr>
            </w:pPr>
            <w:r w:rsidRPr="00EA7FB5">
              <w:rPr>
                <w:rFonts w:cs="Verdana"/>
                <w:lang w:val="pl-PL" w:eastAsia="en-GB"/>
              </w:rPr>
              <w:t>Środki minimalizujące ryzyko</w:t>
            </w:r>
          </w:p>
          <w:p w14:paraId="04F9C964" w14:textId="77777777" w:rsidR="009D6BC6" w:rsidRPr="00EA7FB5" w:rsidRDefault="009D6BC6" w:rsidP="00C11C94">
            <w:pPr>
              <w:pStyle w:val="BodytextAgency"/>
              <w:jc w:val="both"/>
              <w:rPr>
                <w:rFonts w:cs="Verdana"/>
                <w:i/>
                <w:iCs/>
                <w:color w:val="008000"/>
                <w:lang w:val="pl-PL" w:eastAsia="en-GB"/>
              </w:rPr>
            </w:pPr>
          </w:p>
        </w:tc>
        <w:tc>
          <w:tcPr>
            <w:tcW w:w="341.30pt" w:type="dxa"/>
            <w:shd w:val="clear" w:color="C0C0C0" w:fill="FFFFFF"/>
          </w:tcPr>
          <w:p w14:paraId="7DAFBE77" w14:textId="77777777" w:rsidR="009D6BC6" w:rsidRPr="00EA7FB5" w:rsidRDefault="009D6BC6" w:rsidP="00C11C94">
            <w:pPr>
              <w:pStyle w:val="BodytextAgency"/>
              <w:jc w:val="both"/>
              <w:rPr>
                <w:rFonts w:cs="Verdana"/>
                <w:bCs/>
                <w:lang w:val="pl-PL" w:eastAsia="en-GB"/>
              </w:rPr>
            </w:pPr>
            <w:r w:rsidRPr="00EA7FB5">
              <w:rPr>
                <w:rFonts w:cs="Verdana"/>
                <w:bCs/>
                <w:lang w:val="pl-PL" w:eastAsia="en-GB"/>
              </w:rPr>
              <w:t>Rutynowe środki minimalizacji ryzyka</w:t>
            </w:r>
          </w:p>
          <w:p w14:paraId="5C0BC56B" w14:textId="77777777" w:rsidR="003C17A8" w:rsidRPr="00185EE6" w:rsidRDefault="003C17A8" w:rsidP="003C17A8">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4.9</w:t>
            </w:r>
          </w:p>
          <w:p w14:paraId="4AA18B16" w14:textId="77777777" w:rsidR="003C17A8" w:rsidRPr="00185EE6" w:rsidRDefault="003C17A8" w:rsidP="003C17A8">
            <w:pPr>
              <w:autoSpaceDE w:val="0"/>
              <w:autoSpaceDN w:val="0"/>
              <w:adjustRightInd w:val="0"/>
              <w:rPr>
                <w:rFonts w:ascii="Verdana,Italic" w:hAnsi="Verdana,Italic" w:cs="Verdana,Italic"/>
                <w:i/>
                <w:iCs/>
                <w:color w:val="000000"/>
                <w:lang w:val="pl-PL"/>
              </w:rPr>
            </w:pPr>
          </w:p>
          <w:p w14:paraId="3261B671" w14:textId="77777777" w:rsidR="003C17A8" w:rsidRPr="00185EE6" w:rsidRDefault="003C17A8" w:rsidP="003C17A8">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 3</w:t>
            </w:r>
          </w:p>
          <w:p w14:paraId="69A0D2A8" w14:textId="77777777" w:rsidR="003C17A8" w:rsidRPr="00185EE6" w:rsidRDefault="003C17A8" w:rsidP="003C17A8">
            <w:pPr>
              <w:autoSpaceDE w:val="0"/>
              <w:autoSpaceDN w:val="0"/>
              <w:adjustRightInd w:val="0"/>
              <w:rPr>
                <w:rFonts w:ascii="Verdana,Italic" w:hAnsi="Verdana,Italic" w:cs="Verdana,Italic"/>
                <w:i/>
                <w:iCs/>
                <w:color w:val="000000"/>
                <w:lang w:val="pl-PL"/>
              </w:rPr>
            </w:pPr>
          </w:p>
          <w:p w14:paraId="59BE6D6B" w14:textId="77777777" w:rsidR="003C17A8" w:rsidRPr="00185EE6" w:rsidRDefault="003C17A8" w:rsidP="003C17A8">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57FEBBA8" w14:textId="77777777" w:rsidR="009D6BC6" w:rsidRPr="00EA7FB5" w:rsidRDefault="009D6BC6" w:rsidP="00C11C94">
            <w:pPr>
              <w:pStyle w:val="BodytextAgency"/>
              <w:jc w:val="both"/>
              <w:rPr>
                <w:rFonts w:cs="Verdana"/>
                <w:bCs/>
                <w:lang w:val="pl-PL" w:eastAsia="en-GB"/>
              </w:rPr>
            </w:pPr>
            <w:r w:rsidRPr="00EA7FB5">
              <w:rPr>
                <w:rFonts w:cs="Verdana"/>
                <w:bCs/>
                <w:lang w:val="pl-PL" w:eastAsia="en-GB"/>
              </w:rPr>
              <w:t>Dodatkowe środki minimalizacji ryzyka</w:t>
            </w:r>
          </w:p>
          <w:p w14:paraId="6271FA5D" w14:textId="77777777" w:rsidR="009D6BC6" w:rsidRPr="00F976D4" w:rsidRDefault="009D6BC6"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79775256" w14:textId="6940FE96" w:rsidR="005B2A8F" w:rsidRDefault="005B2A8F"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724803" w:rsidRPr="00C11C94" w14:paraId="3681322A" w14:textId="77777777" w:rsidTr="00C11C94">
        <w:trPr>
          <w:trHeight w:val="1677"/>
        </w:trPr>
        <w:tc>
          <w:tcPr>
            <w:tcW w:w="476pt" w:type="dxa"/>
            <w:gridSpan w:val="2"/>
          </w:tcPr>
          <w:p w14:paraId="24566D93" w14:textId="7A22F1CF" w:rsidR="00615031" w:rsidRPr="00185EE6" w:rsidRDefault="00724803" w:rsidP="00185EE6">
            <w:pPr>
              <w:pStyle w:val="Heading2Agency"/>
              <w:numPr>
                <w:ilvl w:val="0"/>
                <w:numId w:val="0"/>
              </w:numPr>
              <w:jc w:val="both"/>
              <w:rPr>
                <w:b w:val="0"/>
                <w:bCs w:val="0"/>
                <w:iCs/>
                <w:sz w:val="20"/>
                <w:szCs w:val="20"/>
                <w:lang w:val="pl-PL"/>
              </w:rPr>
            </w:pPr>
            <w:r w:rsidRPr="00990638">
              <w:rPr>
                <w:i w:val="0"/>
                <w:iCs/>
                <w:sz w:val="20"/>
                <w:szCs w:val="20"/>
                <w:lang w:val="pl-PL"/>
              </w:rPr>
              <w:t>Istotne</w:t>
            </w:r>
            <w:r>
              <w:rPr>
                <w:i w:val="0"/>
                <w:iCs/>
                <w:sz w:val="20"/>
                <w:szCs w:val="20"/>
                <w:lang w:val="pl-PL"/>
              </w:rPr>
              <w:t xml:space="preserve"> zidentyfikowane </w:t>
            </w:r>
            <w:r w:rsidRPr="00990638">
              <w:rPr>
                <w:i w:val="0"/>
                <w:iCs/>
                <w:sz w:val="20"/>
                <w:szCs w:val="20"/>
                <w:lang w:val="pl-PL"/>
              </w:rPr>
              <w:t>ryzyko 2</w:t>
            </w:r>
            <w:r>
              <w:rPr>
                <w:i w:val="0"/>
                <w:iCs/>
                <w:sz w:val="20"/>
                <w:szCs w:val="20"/>
                <w:lang w:val="pl-PL"/>
              </w:rPr>
              <w:t xml:space="preserve">: </w:t>
            </w:r>
            <w:r w:rsidR="00615031" w:rsidRPr="00185EE6">
              <w:rPr>
                <w:i w:val="0"/>
                <w:iCs/>
                <w:sz w:val="20"/>
                <w:szCs w:val="20"/>
                <w:lang w:val="pl-PL"/>
              </w:rPr>
              <w:t>Równoczesne stosowanie ze środkami przeciw kaszlowi na bazie opiatów, takich jak kodeina lub</w:t>
            </w:r>
            <w:r w:rsidR="00615031">
              <w:rPr>
                <w:i w:val="0"/>
                <w:iCs/>
                <w:sz w:val="20"/>
                <w:szCs w:val="20"/>
                <w:lang w:val="pl-PL"/>
              </w:rPr>
              <w:t xml:space="preserve"> </w:t>
            </w:r>
            <w:r w:rsidR="00615031" w:rsidRPr="00185EE6">
              <w:rPr>
                <w:i w:val="0"/>
                <w:iCs/>
                <w:sz w:val="20"/>
                <w:szCs w:val="20"/>
                <w:lang w:val="pl-PL"/>
              </w:rPr>
              <w:t>dekstrometorfan.</w:t>
            </w:r>
          </w:p>
          <w:p w14:paraId="688BC75E" w14:textId="22B65634" w:rsidR="00724803" w:rsidRPr="00C11C94" w:rsidRDefault="00724803" w:rsidP="00C11C94">
            <w:pPr>
              <w:pStyle w:val="Heading2Agency"/>
              <w:numPr>
                <w:ilvl w:val="0"/>
                <w:numId w:val="0"/>
              </w:numPr>
              <w:jc w:val="both"/>
              <w:rPr>
                <w:i w:val="0"/>
                <w:iCs/>
                <w:sz w:val="20"/>
                <w:szCs w:val="20"/>
                <w:lang w:val="pl-PL"/>
              </w:rPr>
            </w:pPr>
          </w:p>
          <w:p w14:paraId="556C4ADF" w14:textId="77777777" w:rsidR="00724803" w:rsidRPr="00C11C94" w:rsidRDefault="00724803" w:rsidP="00C11C94">
            <w:pPr>
              <w:pStyle w:val="Heading2Agency"/>
              <w:numPr>
                <w:ilvl w:val="0"/>
                <w:numId w:val="0"/>
              </w:numPr>
              <w:jc w:val="both"/>
              <w:rPr>
                <w:b w:val="0"/>
                <w:bCs w:val="0"/>
                <w:color w:val="008000"/>
                <w:sz w:val="18"/>
                <w:szCs w:val="18"/>
                <w:lang w:val="pl-PL"/>
              </w:rPr>
            </w:pPr>
          </w:p>
        </w:tc>
      </w:tr>
      <w:tr w:rsidR="00724803" w:rsidRPr="00C11C94" w14:paraId="21F27BD9"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156E5758" w14:textId="77777777" w:rsidR="00724803" w:rsidRPr="00DB1A11" w:rsidRDefault="00724803" w:rsidP="00C11C94">
            <w:pPr>
              <w:pStyle w:val="BodytextAgency"/>
              <w:jc w:val="both"/>
              <w:rPr>
                <w:rFonts w:cs="Verdana"/>
                <w:lang w:val="pl-PL" w:eastAsia="en-GB"/>
              </w:rPr>
            </w:pPr>
            <w:r>
              <w:rPr>
                <w:rFonts w:cs="Verdana"/>
                <w:lang w:val="pl-PL" w:eastAsia="en-GB"/>
              </w:rPr>
              <w:t xml:space="preserve">Dowody wskazujące na istnienie </w:t>
            </w:r>
            <w:r w:rsidRPr="00DB1A11">
              <w:rPr>
                <w:rFonts w:cs="Verdana"/>
                <w:lang w:val="pl-PL" w:eastAsia="en-GB"/>
              </w:rPr>
              <w:t>związku przyczynowo-skutkowego między stosowaniem leku a istnieniem danego zagrożenia</w:t>
            </w:r>
          </w:p>
          <w:p w14:paraId="45197587" w14:textId="77777777" w:rsidR="00724803" w:rsidRPr="00EA7FB5" w:rsidRDefault="00724803" w:rsidP="00C11C94">
            <w:pPr>
              <w:pStyle w:val="BodytextAgency"/>
              <w:jc w:val="both"/>
              <w:rPr>
                <w:rFonts w:cs="Verdana"/>
                <w:lang w:val="pl-PL" w:eastAsia="en-GB"/>
              </w:rPr>
            </w:pPr>
          </w:p>
        </w:tc>
        <w:tc>
          <w:tcPr>
            <w:tcW w:w="341.30pt" w:type="dxa"/>
            <w:shd w:val="clear" w:color="C0C0C0" w:fill="FFFFFF"/>
          </w:tcPr>
          <w:p w14:paraId="5D3C6263" w14:textId="33AC2A93" w:rsidR="00A30123" w:rsidRPr="00185EE6" w:rsidRDefault="00A30123" w:rsidP="00A30123">
            <w:pPr>
              <w:autoSpaceDE w:val="0"/>
              <w:autoSpaceDN w:val="0"/>
              <w:adjustRightInd w:val="0"/>
              <w:rPr>
                <w:color w:val="000000"/>
                <w:lang w:val="pl-PL"/>
              </w:rPr>
            </w:pPr>
            <w:r w:rsidRPr="00185EE6">
              <w:rPr>
                <w:color w:val="000000"/>
                <w:lang w:val="pl-PL"/>
              </w:rPr>
              <w:t>Właściwości tłumienia kaszlu mogą przeciwdziałać</w:t>
            </w:r>
            <w:r w:rsidR="00A94A22" w:rsidRPr="00185EE6">
              <w:rPr>
                <w:color w:val="000000"/>
                <w:lang w:val="pl-PL"/>
              </w:rPr>
              <w:t xml:space="preserve"> </w:t>
            </w:r>
            <w:r w:rsidRPr="00185EE6">
              <w:rPr>
                <w:color w:val="000000"/>
                <w:lang w:val="pl-PL"/>
              </w:rPr>
              <w:t>pobudzającemu wydzielanie działaniu preparatów z bluszczu pospolitego. Nie są dostępne dane na temat zakresu wspólnego stosowania środków wykrztuśnych i przeciw kaszlowi.</w:t>
            </w:r>
          </w:p>
          <w:p w14:paraId="3785C565" w14:textId="77777777" w:rsidR="00724803" w:rsidRPr="00EA7FB5" w:rsidRDefault="00724803" w:rsidP="00C11C94">
            <w:pPr>
              <w:autoSpaceDE w:val="0"/>
              <w:autoSpaceDN w:val="0"/>
              <w:adjustRightInd w:val="0"/>
              <w:rPr>
                <w:bCs/>
                <w:lang w:val="pl-PL" w:eastAsia="en-GB"/>
              </w:rPr>
            </w:pPr>
          </w:p>
        </w:tc>
      </w:tr>
      <w:tr w:rsidR="00724803" w:rsidRPr="00C11C94" w14:paraId="03548648"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6E860A99" w14:textId="77777777" w:rsidR="00724803" w:rsidRDefault="00724803" w:rsidP="00C11C94">
            <w:pPr>
              <w:pStyle w:val="BodytextAgency"/>
              <w:jc w:val="both"/>
              <w:rPr>
                <w:rFonts w:cs="Verdana"/>
                <w:lang w:val="pl-PL" w:eastAsia="en-GB"/>
              </w:rPr>
            </w:pPr>
            <w:r w:rsidRPr="00DB1A11">
              <w:rPr>
                <w:rFonts w:cs="Verdana"/>
                <w:lang w:val="pl-PL" w:eastAsia="en-GB"/>
              </w:rPr>
              <w:t>Czynniki ryzyka i grupy ryzyka</w:t>
            </w:r>
          </w:p>
        </w:tc>
        <w:tc>
          <w:tcPr>
            <w:tcW w:w="341.30pt" w:type="dxa"/>
            <w:shd w:val="clear" w:color="C0C0C0" w:fill="FFFFFF"/>
          </w:tcPr>
          <w:p w14:paraId="5854E46A" w14:textId="77777777" w:rsidR="00E9268A" w:rsidRPr="00185EE6" w:rsidRDefault="00E9268A" w:rsidP="00E9268A">
            <w:pPr>
              <w:autoSpaceDE w:val="0"/>
              <w:autoSpaceDN w:val="0"/>
              <w:adjustRightInd w:val="0"/>
              <w:rPr>
                <w:color w:val="000000"/>
                <w:lang w:val="pl-PL"/>
              </w:rPr>
            </w:pPr>
            <w:r>
              <w:rPr>
                <w:rFonts w:ascii="Symbol" w:hAnsi="Symbol"/>
                <w:color w:val="000000"/>
              </w:rPr>
              <w:t></w:t>
            </w:r>
            <w:r>
              <w:rPr>
                <w:rFonts w:ascii="Symbol" w:hAnsi="Symbol"/>
                <w:color w:val="000000"/>
              </w:rPr>
              <w:t></w:t>
            </w:r>
            <w:r w:rsidRPr="00185EE6">
              <w:rPr>
                <w:color w:val="000000"/>
                <w:lang w:val="pl-PL"/>
              </w:rPr>
              <w:t>Zaburzenia odkrztuszania wydzieliny.</w:t>
            </w:r>
          </w:p>
          <w:p w14:paraId="4BCB9DC2" w14:textId="77777777" w:rsidR="00E9268A" w:rsidRPr="00185EE6" w:rsidRDefault="00E9268A" w:rsidP="00E9268A">
            <w:pPr>
              <w:autoSpaceDE w:val="0"/>
              <w:autoSpaceDN w:val="0"/>
              <w:adjustRightInd w:val="0"/>
              <w:rPr>
                <w:color w:val="000000"/>
                <w:lang w:val="pl-PL"/>
              </w:rPr>
            </w:pPr>
          </w:p>
          <w:p w14:paraId="5D7000DA" w14:textId="77777777" w:rsidR="00E9268A" w:rsidRPr="00185EE6" w:rsidRDefault="00E9268A" w:rsidP="00E9268A">
            <w:pPr>
              <w:autoSpaceDE w:val="0"/>
              <w:autoSpaceDN w:val="0"/>
              <w:adjustRightInd w:val="0"/>
              <w:rPr>
                <w:color w:val="000000"/>
                <w:lang w:val="pl-PL"/>
              </w:rPr>
            </w:pPr>
            <w:r>
              <w:rPr>
                <w:rFonts w:ascii="Symbol" w:hAnsi="Symbol"/>
                <w:color w:val="000000"/>
              </w:rPr>
              <w:t></w:t>
            </w:r>
            <w:r>
              <w:rPr>
                <w:rFonts w:ascii="Symbol" w:hAnsi="Symbol"/>
                <w:color w:val="000000"/>
              </w:rPr>
              <w:t></w:t>
            </w:r>
            <w:r w:rsidRPr="00185EE6">
              <w:rPr>
                <w:color w:val="000000"/>
                <w:lang w:val="pl-PL"/>
              </w:rPr>
              <w:t>Nie można określić konkretnych grup ryzyka.</w:t>
            </w:r>
          </w:p>
          <w:p w14:paraId="554997E1" w14:textId="77777777" w:rsidR="00724803" w:rsidRPr="009C5A9D" w:rsidRDefault="00724803" w:rsidP="00C11C94">
            <w:pPr>
              <w:autoSpaceDE w:val="0"/>
              <w:autoSpaceDN w:val="0"/>
              <w:adjustRightInd w:val="0"/>
              <w:rPr>
                <w:rFonts w:ascii="Verdana,Bold" w:hAnsi="Verdana,Bold"/>
                <w:color w:val="000000"/>
                <w:lang w:val="pl-PL"/>
              </w:rPr>
            </w:pPr>
          </w:p>
        </w:tc>
      </w:tr>
      <w:tr w:rsidR="00724803" w:rsidRPr="00C11C94" w14:paraId="3A0D6828"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5CB02F14" w14:textId="77777777" w:rsidR="00724803" w:rsidRPr="00EA7FB5" w:rsidRDefault="00724803" w:rsidP="00C11C94">
            <w:pPr>
              <w:pStyle w:val="BodytextAgency"/>
              <w:jc w:val="both"/>
              <w:rPr>
                <w:rFonts w:cs="Verdana"/>
                <w:lang w:val="pl-PL" w:eastAsia="en-GB"/>
              </w:rPr>
            </w:pPr>
            <w:r w:rsidRPr="00EA7FB5">
              <w:rPr>
                <w:rFonts w:cs="Verdana"/>
                <w:lang w:val="pl-PL" w:eastAsia="en-GB"/>
              </w:rPr>
              <w:t>Środki minimalizujące ryzyko</w:t>
            </w:r>
          </w:p>
          <w:p w14:paraId="6E0AF193" w14:textId="77777777" w:rsidR="00724803" w:rsidRPr="00EA7FB5" w:rsidRDefault="00724803" w:rsidP="00C11C94">
            <w:pPr>
              <w:pStyle w:val="BodytextAgency"/>
              <w:jc w:val="both"/>
              <w:rPr>
                <w:rFonts w:cs="Verdana"/>
                <w:i/>
                <w:iCs/>
                <w:color w:val="008000"/>
                <w:lang w:val="pl-PL" w:eastAsia="en-GB"/>
              </w:rPr>
            </w:pPr>
          </w:p>
        </w:tc>
        <w:tc>
          <w:tcPr>
            <w:tcW w:w="341.30pt" w:type="dxa"/>
            <w:shd w:val="clear" w:color="C0C0C0" w:fill="FFFFFF"/>
          </w:tcPr>
          <w:p w14:paraId="34E2870B" w14:textId="77777777" w:rsidR="00724803" w:rsidRPr="00EA7FB5" w:rsidRDefault="00724803" w:rsidP="00C11C94">
            <w:pPr>
              <w:pStyle w:val="BodytextAgency"/>
              <w:jc w:val="both"/>
              <w:rPr>
                <w:rFonts w:cs="Verdana"/>
                <w:bCs/>
                <w:lang w:val="pl-PL" w:eastAsia="en-GB"/>
              </w:rPr>
            </w:pPr>
            <w:r w:rsidRPr="00EA7FB5">
              <w:rPr>
                <w:rFonts w:cs="Verdana"/>
                <w:bCs/>
                <w:lang w:val="pl-PL" w:eastAsia="en-GB"/>
              </w:rPr>
              <w:t>Rutynowe środki minimalizacji ryzyka</w:t>
            </w:r>
          </w:p>
          <w:p w14:paraId="7D4F1F6A" w14:textId="77777777" w:rsidR="00AF5BD0" w:rsidRPr="00185EE6" w:rsidRDefault="00AF5BD0" w:rsidP="00AF5BD0">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4.4</w:t>
            </w:r>
          </w:p>
          <w:p w14:paraId="5F751DFE" w14:textId="77777777" w:rsidR="00AF5BD0" w:rsidRPr="00185EE6" w:rsidRDefault="00AF5BD0" w:rsidP="00AF5BD0">
            <w:pPr>
              <w:autoSpaceDE w:val="0"/>
              <w:autoSpaceDN w:val="0"/>
              <w:adjustRightInd w:val="0"/>
              <w:rPr>
                <w:rFonts w:ascii="Verdana,Italic" w:hAnsi="Verdana,Italic" w:cs="Verdana,Italic"/>
                <w:i/>
                <w:iCs/>
                <w:color w:val="000000"/>
                <w:lang w:val="pl-PL"/>
              </w:rPr>
            </w:pPr>
          </w:p>
          <w:p w14:paraId="2B0C761C" w14:textId="77777777" w:rsidR="00AF5BD0" w:rsidRPr="00185EE6" w:rsidRDefault="00AF5BD0" w:rsidP="00AF5BD0">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 2</w:t>
            </w:r>
          </w:p>
          <w:p w14:paraId="181BEC09" w14:textId="77777777" w:rsidR="00AF5BD0" w:rsidRPr="00185EE6" w:rsidRDefault="00AF5BD0" w:rsidP="00AF5BD0">
            <w:pPr>
              <w:autoSpaceDE w:val="0"/>
              <w:autoSpaceDN w:val="0"/>
              <w:adjustRightInd w:val="0"/>
              <w:rPr>
                <w:rFonts w:ascii="Verdana,Italic" w:hAnsi="Verdana,Italic" w:cs="Verdana,Italic"/>
                <w:i/>
                <w:iCs/>
                <w:color w:val="000000"/>
                <w:lang w:val="pl-PL"/>
              </w:rPr>
            </w:pPr>
          </w:p>
          <w:p w14:paraId="023AE346" w14:textId="77777777" w:rsidR="00AF5BD0" w:rsidRPr="00185EE6" w:rsidRDefault="00AF5BD0" w:rsidP="00AF5BD0">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38F1C5A5" w14:textId="77777777" w:rsidR="00724803" w:rsidRPr="00EA7FB5" w:rsidRDefault="00724803" w:rsidP="00C11C94">
            <w:pPr>
              <w:pStyle w:val="BodytextAgency"/>
              <w:jc w:val="both"/>
              <w:rPr>
                <w:rFonts w:cs="Verdana"/>
                <w:bCs/>
                <w:lang w:val="pl-PL" w:eastAsia="en-GB"/>
              </w:rPr>
            </w:pPr>
            <w:r w:rsidRPr="00EA7FB5">
              <w:rPr>
                <w:rFonts w:cs="Verdana"/>
                <w:bCs/>
                <w:lang w:val="pl-PL" w:eastAsia="en-GB"/>
              </w:rPr>
              <w:t>Dodatkowe środki minimalizacji ryzyka</w:t>
            </w:r>
          </w:p>
          <w:p w14:paraId="2E381F16" w14:textId="77777777" w:rsidR="00724803" w:rsidRPr="00F976D4" w:rsidRDefault="00724803"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7D73B946" w14:textId="338AF70F" w:rsidR="00724803" w:rsidRDefault="00724803"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1B2653" w:rsidRPr="00C11C94" w14:paraId="6864913D" w14:textId="77777777" w:rsidTr="00C11C94">
        <w:trPr>
          <w:trHeight w:val="1677"/>
        </w:trPr>
        <w:tc>
          <w:tcPr>
            <w:tcW w:w="476pt" w:type="dxa"/>
            <w:gridSpan w:val="2"/>
          </w:tcPr>
          <w:p w14:paraId="094E91B9" w14:textId="77777777" w:rsidR="001B2653" w:rsidRPr="00185EE6" w:rsidRDefault="001B2653" w:rsidP="00185EE6">
            <w:pPr>
              <w:pStyle w:val="Heading2Agency"/>
              <w:numPr>
                <w:ilvl w:val="0"/>
                <w:numId w:val="0"/>
              </w:numPr>
              <w:jc w:val="both"/>
              <w:rPr>
                <w:b w:val="0"/>
                <w:bCs w:val="0"/>
                <w:iCs/>
                <w:sz w:val="20"/>
                <w:szCs w:val="20"/>
                <w:lang w:val="pl-PL"/>
              </w:rPr>
            </w:pPr>
            <w:r w:rsidRPr="00185EE6">
              <w:rPr>
                <w:i w:val="0"/>
                <w:iCs/>
                <w:sz w:val="20"/>
                <w:szCs w:val="20"/>
                <w:lang w:val="pl-PL"/>
              </w:rPr>
              <w:lastRenderedPageBreak/>
              <w:t>Brakujące informacje: Interakcje leków.</w:t>
            </w:r>
          </w:p>
          <w:p w14:paraId="75877370" w14:textId="77777777" w:rsidR="001B2653" w:rsidRPr="00C11C94" w:rsidRDefault="001B2653" w:rsidP="00C11C94">
            <w:pPr>
              <w:pStyle w:val="Heading2Agency"/>
              <w:numPr>
                <w:ilvl w:val="0"/>
                <w:numId w:val="0"/>
              </w:numPr>
              <w:jc w:val="both"/>
              <w:rPr>
                <w:b w:val="0"/>
                <w:bCs w:val="0"/>
                <w:color w:val="008000"/>
                <w:sz w:val="18"/>
                <w:szCs w:val="18"/>
                <w:lang w:val="pl-PL"/>
              </w:rPr>
            </w:pPr>
          </w:p>
        </w:tc>
      </w:tr>
      <w:tr w:rsidR="001B2653" w:rsidRPr="00C11C94" w14:paraId="7175CBB5"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2A60693D" w14:textId="77777777" w:rsidR="001B2653" w:rsidRPr="00EA7FB5" w:rsidRDefault="001B2653" w:rsidP="00C11C94">
            <w:pPr>
              <w:pStyle w:val="BodytextAgency"/>
              <w:jc w:val="both"/>
              <w:rPr>
                <w:rFonts w:cs="Verdana"/>
                <w:lang w:val="pl-PL" w:eastAsia="en-GB"/>
              </w:rPr>
            </w:pPr>
            <w:r w:rsidRPr="00EA7FB5">
              <w:rPr>
                <w:rFonts w:cs="Verdana"/>
                <w:lang w:val="pl-PL" w:eastAsia="en-GB"/>
              </w:rPr>
              <w:t>Środki minimalizujące ryzyko</w:t>
            </w:r>
          </w:p>
          <w:p w14:paraId="4FB21D87" w14:textId="77777777" w:rsidR="001B2653" w:rsidRPr="00EA7FB5" w:rsidRDefault="001B2653" w:rsidP="00C11C94">
            <w:pPr>
              <w:pStyle w:val="BodytextAgency"/>
              <w:jc w:val="both"/>
              <w:rPr>
                <w:rFonts w:cs="Verdana"/>
                <w:i/>
                <w:iCs/>
                <w:color w:val="008000"/>
                <w:lang w:val="pl-PL" w:eastAsia="en-GB"/>
              </w:rPr>
            </w:pPr>
          </w:p>
        </w:tc>
        <w:tc>
          <w:tcPr>
            <w:tcW w:w="341.30pt" w:type="dxa"/>
            <w:shd w:val="clear" w:color="C0C0C0" w:fill="FFFFFF"/>
          </w:tcPr>
          <w:p w14:paraId="7F23B21C" w14:textId="77777777" w:rsidR="001B2653" w:rsidRPr="00EA7FB5" w:rsidRDefault="001B2653" w:rsidP="00C11C94">
            <w:pPr>
              <w:pStyle w:val="BodytextAgency"/>
              <w:jc w:val="both"/>
              <w:rPr>
                <w:rFonts w:cs="Verdana"/>
                <w:bCs/>
                <w:lang w:val="pl-PL" w:eastAsia="en-GB"/>
              </w:rPr>
            </w:pPr>
            <w:r w:rsidRPr="00EA7FB5">
              <w:rPr>
                <w:rFonts w:cs="Verdana"/>
                <w:bCs/>
                <w:lang w:val="pl-PL" w:eastAsia="en-GB"/>
              </w:rPr>
              <w:t>Rutynowe środki minimalizacji ryzyka</w:t>
            </w:r>
          </w:p>
          <w:p w14:paraId="30DD7D0C" w14:textId="77777777" w:rsidR="00F20FD9" w:rsidRPr="00185EE6" w:rsidRDefault="00F20FD9" w:rsidP="00F20FD9">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4.5</w:t>
            </w:r>
          </w:p>
          <w:p w14:paraId="3C12F98B" w14:textId="77777777" w:rsidR="00F20FD9" w:rsidRPr="00185EE6" w:rsidRDefault="00F20FD9" w:rsidP="00F20FD9">
            <w:pPr>
              <w:autoSpaceDE w:val="0"/>
              <w:autoSpaceDN w:val="0"/>
              <w:adjustRightInd w:val="0"/>
              <w:rPr>
                <w:rFonts w:ascii="Verdana,Italic" w:hAnsi="Verdana,Italic" w:cs="Verdana,Italic"/>
                <w:i/>
                <w:iCs/>
                <w:color w:val="000000"/>
                <w:lang w:val="pl-PL"/>
              </w:rPr>
            </w:pPr>
          </w:p>
          <w:p w14:paraId="3EFC2E93" w14:textId="77777777" w:rsidR="00F20FD9" w:rsidRPr="00185EE6" w:rsidRDefault="00F20FD9" w:rsidP="00F20FD9">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 2</w:t>
            </w:r>
          </w:p>
          <w:p w14:paraId="6B939883" w14:textId="77777777" w:rsidR="00F20FD9" w:rsidRPr="00185EE6" w:rsidRDefault="00F20FD9" w:rsidP="00F20FD9">
            <w:pPr>
              <w:autoSpaceDE w:val="0"/>
              <w:autoSpaceDN w:val="0"/>
              <w:adjustRightInd w:val="0"/>
              <w:rPr>
                <w:rFonts w:ascii="Verdana,Italic" w:hAnsi="Verdana,Italic" w:cs="Verdana,Italic"/>
                <w:i/>
                <w:iCs/>
                <w:color w:val="000000"/>
                <w:lang w:val="pl-PL"/>
              </w:rPr>
            </w:pPr>
          </w:p>
          <w:p w14:paraId="184ED500" w14:textId="77777777" w:rsidR="00F20FD9" w:rsidRPr="00185EE6" w:rsidRDefault="00F20FD9" w:rsidP="00F20FD9">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516E90CD" w14:textId="77777777" w:rsidR="001B2653" w:rsidRPr="00EA7FB5" w:rsidRDefault="001B2653" w:rsidP="00C11C94">
            <w:pPr>
              <w:pStyle w:val="BodytextAgency"/>
              <w:jc w:val="both"/>
              <w:rPr>
                <w:rFonts w:cs="Verdana"/>
                <w:bCs/>
                <w:lang w:val="pl-PL" w:eastAsia="en-GB"/>
              </w:rPr>
            </w:pPr>
            <w:r w:rsidRPr="00EA7FB5">
              <w:rPr>
                <w:rFonts w:cs="Verdana"/>
                <w:bCs/>
                <w:lang w:val="pl-PL" w:eastAsia="en-GB"/>
              </w:rPr>
              <w:t>Dodatkowe środki minimalizacji ryzyka</w:t>
            </w:r>
          </w:p>
          <w:p w14:paraId="19B5E097" w14:textId="77777777" w:rsidR="001B2653" w:rsidRPr="00F976D4" w:rsidRDefault="001B2653"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7534C959" w14:textId="75157390" w:rsidR="001B2653" w:rsidRDefault="001B2653"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61344A" w:rsidRPr="00C11C94" w14:paraId="3EAC819F" w14:textId="77777777" w:rsidTr="00C11C94">
        <w:trPr>
          <w:trHeight w:val="1677"/>
        </w:trPr>
        <w:tc>
          <w:tcPr>
            <w:tcW w:w="476pt" w:type="dxa"/>
            <w:gridSpan w:val="2"/>
          </w:tcPr>
          <w:p w14:paraId="288C3288" w14:textId="593745A9" w:rsidR="0061344A" w:rsidRPr="00C11C94" w:rsidRDefault="0061344A" w:rsidP="00C11C94">
            <w:pPr>
              <w:pStyle w:val="Heading2Agency"/>
              <w:numPr>
                <w:ilvl w:val="0"/>
                <w:numId w:val="0"/>
              </w:numPr>
              <w:jc w:val="both"/>
              <w:rPr>
                <w:i w:val="0"/>
                <w:iCs/>
                <w:sz w:val="20"/>
                <w:szCs w:val="20"/>
                <w:lang w:val="pl-PL"/>
              </w:rPr>
            </w:pPr>
            <w:r w:rsidRPr="00C11C94">
              <w:rPr>
                <w:i w:val="0"/>
                <w:iCs/>
                <w:sz w:val="20"/>
                <w:szCs w:val="20"/>
                <w:lang w:val="pl-PL"/>
              </w:rPr>
              <w:t xml:space="preserve">Brakujące informacje: </w:t>
            </w:r>
            <w:r w:rsidRPr="00185EE6">
              <w:rPr>
                <w:i w:val="0"/>
                <w:iCs/>
                <w:sz w:val="20"/>
                <w:szCs w:val="20"/>
                <w:lang w:val="pl-PL"/>
              </w:rPr>
              <w:t>Płodność, ciąża i laktacja.</w:t>
            </w:r>
          </w:p>
          <w:p w14:paraId="0613BFAA" w14:textId="77777777" w:rsidR="0061344A" w:rsidRPr="00C11C94" w:rsidRDefault="0061344A" w:rsidP="00C11C94">
            <w:pPr>
              <w:pStyle w:val="Heading2Agency"/>
              <w:numPr>
                <w:ilvl w:val="0"/>
                <w:numId w:val="0"/>
              </w:numPr>
              <w:jc w:val="both"/>
              <w:rPr>
                <w:b w:val="0"/>
                <w:bCs w:val="0"/>
                <w:color w:val="008000"/>
                <w:sz w:val="18"/>
                <w:szCs w:val="18"/>
                <w:lang w:val="pl-PL"/>
              </w:rPr>
            </w:pPr>
          </w:p>
        </w:tc>
      </w:tr>
      <w:tr w:rsidR="0061344A" w:rsidRPr="00C11C94" w14:paraId="022EBDA9"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7AF598AF" w14:textId="77777777" w:rsidR="0061344A" w:rsidRPr="00EA7FB5" w:rsidRDefault="0061344A" w:rsidP="00C11C94">
            <w:pPr>
              <w:pStyle w:val="BodytextAgency"/>
              <w:jc w:val="both"/>
              <w:rPr>
                <w:rFonts w:cs="Verdana"/>
                <w:lang w:val="pl-PL" w:eastAsia="en-GB"/>
              </w:rPr>
            </w:pPr>
            <w:r w:rsidRPr="00EA7FB5">
              <w:rPr>
                <w:rFonts w:cs="Verdana"/>
                <w:lang w:val="pl-PL" w:eastAsia="en-GB"/>
              </w:rPr>
              <w:t>Środki minimalizujące ryzyko</w:t>
            </w:r>
          </w:p>
          <w:p w14:paraId="3AEF6F4E" w14:textId="77777777" w:rsidR="0061344A" w:rsidRPr="00EA7FB5" w:rsidRDefault="0061344A" w:rsidP="00C11C94">
            <w:pPr>
              <w:pStyle w:val="BodytextAgency"/>
              <w:jc w:val="both"/>
              <w:rPr>
                <w:rFonts w:cs="Verdana"/>
                <w:i/>
                <w:iCs/>
                <w:color w:val="008000"/>
                <w:lang w:val="pl-PL" w:eastAsia="en-GB"/>
              </w:rPr>
            </w:pPr>
          </w:p>
        </w:tc>
        <w:tc>
          <w:tcPr>
            <w:tcW w:w="341.30pt" w:type="dxa"/>
            <w:shd w:val="clear" w:color="C0C0C0" w:fill="FFFFFF"/>
          </w:tcPr>
          <w:p w14:paraId="0E8DD563" w14:textId="77777777" w:rsidR="0061344A" w:rsidRPr="00EA7FB5" w:rsidRDefault="0061344A" w:rsidP="00C11C94">
            <w:pPr>
              <w:pStyle w:val="BodytextAgency"/>
              <w:jc w:val="both"/>
              <w:rPr>
                <w:rFonts w:cs="Verdana"/>
                <w:bCs/>
                <w:lang w:val="pl-PL" w:eastAsia="en-GB"/>
              </w:rPr>
            </w:pPr>
            <w:r w:rsidRPr="00EA7FB5">
              <w:rPr>
                <w:rFonts w:cs="Verdana"/>
                <w:bCs/>
                <w:lang w:val="pl-PL" w:eastAsia="en-GB"/>
              </w:rPr>
              <w:t>Rutynowe środki minimalizacji ryzyka</w:t>
            </w:r>
          </w:p>
          <w:p w14:paraId="1AFE5380" w14:textId="77777777" w:rsidR="00C10649" w:rsidRPr="00185EE6" w:rsidRDefault="00C10649" w:rsidP="00C10649">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4.6</w:t>
            </w:r>
          </w:p>
          <w:p w14:paraId="29D60C20" w14:textId="77777777" w:rsidR="00C10649" w:rsidRPr="00185EE6" w:rsidRDefault="00C10649" w:rsidP="00C10649">
            <w:pPr>
              <w:autoSpaceDE w:val="0"/>
              <w:autoSpaceDN w:val="0"/>
              <w:adjustRightInd w:val="0"/>
              <w:rPr>
                <w:rFonts w:ascii="Verdana,Italic" w:hAnsi="Verdana,Italic" w:cs="Verdana,Italic"/>
                <w:i/>
                <w:iCs/>
                <w:color w:val="000000"/>
                <w:lang w:val="pl-PL"/>
              </w:rPr>
            </w:pPr>
          </w:p>
          <w:p w14:paraId="139BEB10" w14:textId="77777777" w:rsidR="00C10649" w:rsidRPr="00185EE6" w:rsidRDefault="00C10649" w:rsidP="00C10649">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 2</w:t>
            </w:r>
          </w:p>
          <w:p w14:paraId="5F958A92" w14:textId="77777777" w:rsidR="00C10649" w:rsidRPr="00185EE6" w:rsidRDefault="00C10649" w:rsidP="00C10649">
            <w:pPr>
              <w:autoSpaceDE w:val="0"/>
              <w:autoSpaceDN w:val="0"/>
              <w:adjustRightInd w:val="0"/>
              <w:rPr>
                <w:rFonts w:ascii="Verdana,Italic" w:hAnsi="Verdana,Italic" w:cs="Verdana,Italic"/>
                <w:i/>
                <w:iCs/>
                <w:color w:val="000000"/>
                <w:lang w:val="pl-PL"/>
              </w:rPr>
            </w:pPr>
          </w:p>
          <w:p w14:paraId="06F1E101" w14:textId="77777777" w:rsidR="00C10649" w:rsidRPr="00185EE6" w:rsidRDefault="00C10649" w:rsidP="00C10649">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22A171C8" w14:textId="77777777" w:rsidR="0061344A" w:rsidRPr="00EA7FB5" w:rsidRDefault="0061344A" w:rsidP="00C11C94">
            <w:pPr>
              <w:pStyle w:val="BodytextAgency"/>
              <w:jc w:val="both"/>
              <w:rPr>
                <w:rFonts w:cs="Verdana"/>
                <w:bCs/>
                <w:lang w:val="pl-PL" w:eastAsia="en-GB"/>
              </w:rPr>
            </w:pPr>
            <w:r w:rsidRPr="00EA7FB5">
              <w:rPr>
                <w:rFonts w:cs="Verdana"/>
                <w:bCs/>
                <w:lang w:val="pl-PL" w:eastAsia="en-GB"/>
              </w:rPr>
              <w:t>Dodatkowe środki minimalizacji ryzyka</w:t>
            </w:r>
          </w:p>
          <w:p w14:paraId="2696CC77" w14:textId="77777777" w:rsidR="0061344A" w:rsidRPr="00F976D4" w:rsidRDefault="0061344A"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52FF55D2" w14:textId="6238DE12" w:rsidR="0061344A" w:rsidRDefault="0061344A"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4E2CD6" w:rsidRPr="00C11C94" w14:paraId="7A200C9E" w14:textId="77777777" w:rsidTr="00C11C94">
        <w:trPr>
          <w:trHeight w:val="1677"/>
        </w:trPr>
        <w:tc>
          <w:tcPr>
            <w:tcW w:w="476pt" w:type="dxa"/>
            <w:gridSpan w:val="2"/>
          </w:tcPr>
          <w:p w14:paraId="7F59D3C3" w14:textId="6EA7E61A" w:rsidR="004E2CD6" w:rsidRPr="00C11C94" w:rsidRDefault="004E2CD6" w:rsidP="00C11C94">
            <w:pPr>
              <w:pStyle w:val="Heading2Agency"/>
              <w:numPr>
                <w:ilvl w:val="0"/>
                <w:numId w:val="0"/>
              </w:numPr>
              <w:jc w:val="both"/>
              <w:rPr>
                <w:i w:val="0"/>
                <w:iCs/>
                <w:sz w:val="20"/>
                <w:szCs w:val="20"/>
                <w:lang w:val="pl-PL"/>
              </w:rPr>
            </w:pPr>
            <w:r w:rsidRPr="00C11C94">
              <w:rPr>
                <w:i w:val="0"/>
                <w:iCs/>
                <w:sz w:val="20"/>
                <w:szCs w:val="20"/>
                <w:lang w:val="pl-PL"/>
              </w:rPr>
              <w:t xml:space="preserve">Brakujące informacje: </w:t>
            </w:r>
            <w:r w:rsidRPr="00185EE6">
              <w:rPr>
                <w:i w:val="0"/>
                <w:iCs/>
                <w:sz w:val="20"/>
                <w:szCs w:val="20"/>
                <w:lang w:val="pl-PL"/>
              </w:rPr>
              <w:t>Dane dotyczące toksyczności genetycznej, rakotwórczości i toksyczności dla reprodukcji.</w:t>
            </w:r>
          </w:p>
          <w:p w14:paraId="341DE67D" w14:textId="77777777" w:rsidR="004E2CD6" w:rsidRPr="00C11C94" w:rsidRDefault="004E2CD6" w:rsidP="00C11C94">
            <w:pPr>
              <w:pStyle w:val="Heading2Agency"/>
              <w:numPr>
                <w:ilvl w:val="0"/>
                <w:numId w:val="0"/>
              </w:numPr>
              <w:jc w:val="both"/>
              <w:rPr>
                <w:b w:val="0"/>
                <w:bCs w:val="0"/>
                <w:color w:val="008000"/>
                <w:sz w:val="18"/>
                <w:szCs w:val="18"/>
                <w:lang w:val="pl-PL"/>
              </w:rPr>
            </w:pPr>
          </w:p>
        </w:tc>
      </w:tr>
      <w:tr w:rsidR="004E2CD6" w:rsidRPr="00C11C94" w14:paraId="3F2340D9"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3A9106FB" w14:textId="77777777" w:rsidR="004E2CD6" w:rsidRPr="00EA7FB5" w:rsidRDefault="004E2CD6" w:rsidP="00C11C94">
            <w:pPr>
              <w:pStyle w:val="BodytextAgency"/>
              <w:jc w:val="both"/>
              <w:rPr>
                <w:rFonts w:cs="Verdana"/>
                <w:lang w:val="pl-PL" w:eastAsia="en-GB"/>
              </w:rPr>
            </w:pPr>
            <w:r w:rsidRPr="00EA7FB5">
              <w:rPr>
                <w:rFonts w:cs="Verdana"/>
                <w:lang w:val="pl-PL" w:eastAsia="en-GB"/>
              </w:rPr>
              <w:t>Środki minimalizujące ryzyko</w:t>
            </w:r>
          </w:p>
          <w:p w14:paraId="68C58F24" w14:textId="77777777" w:rsidR="004E2CD6" w:rsidRPr="00EA7FB5" w:rsidRDefault="004E2CD6" w:rsidP="00C11C94">
            <w:pPr>
              <w:pStyle w:val="BodytextAgency"/>
              <w:jc w:val="both"/>
              <w:rPr>
                <w:rFonts w:cs="Verdana"/>
                <w:i/>
                <w:iCs/>
                <w:color w:val="008000"/>
                <w:lang w:val="pl-PL" w:eastAsia="en-GB"/>
              </w:rPr>
            </w:pPr>
          </w:p>
        </w:tc>
        <w:tc>
          <w:tcPr>
            <w:tcW w:w="341.30pt" w:type="dxa"/>
            <w:shd w:val="clear" w:color="C0C0C0" w:fill="FFFFFF"/>
          </w:tcPr>
          <w:p w14:paraId="7E114E9C" w14:textId="77777777" w:rsidR="004E2CD6" w:rsidRPr="00EA7FB5" w:rsidRDefault="004E2CD6" w:rsidP="00C11C94">
            <w:pPr>
              <w:pStyle w:val="BodytextAgency"/>
              <w:jc w:val="both"/>
              <w:rPr>
                <w:rFonts w:cs="Verdana"/>
                <w:bCs/>
                <w:lang w:val="pl-PL" w:eastAsia="en-GB"/>
              </w:rPr>
            </w:pPr>
            <w:r w:rsidRPr="00EA7FB5">
              <w:rPr>
                <w:rFonts w:cs="Verdana"/>
                <w:bCs/>
                <w:lang w:val="pl-PL" w:eastAsia="en-GB"/>
              </w:rPr>
              <w:t>Rutynowe środki minimalizacji ryzyka</w:t>
            </w:r>
          </w:p>
          <w:p w14:paraId="3AE383F4" w14:textId="77777777" w:rsidR="00FA77C0" w:rsidRPr="00185EE6" w:rsidRDefault="00FA77C0" w:rsidP="00FA77C0">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5.3</w:t>
            </w:r>
          </w:p>
          <w:p w14:paraId="4549F93D" w14:textId="77777777" w:rsidR="00FA77C0" w:rsidRPr="00185EE6" w:rsidRDefault="00FA77C0" w:rsidP="00FA77C0">
            <w:pPr>
              <w:autoSpaceDE w:val="0"/>
              <w:autoSpaceDN w:val="0"/>
              <w:adjustRightInd w:val="0"/>
              <w:rPr>
                <w:rFonts w:ascii="Verdana,Italic" w:hAnsi="Verdana,Italic" w:cs="Verdana,Italic"/>
                <w:i/>
                <w:iCs/>
                <w:color w:val="000000"/>
                <w:lang w:val="pl-PL"/>
              </w:rPr>
            </w:pPr>
          </w:p>
          <w:p w14:paraId="41EB6B95" w14:textId="77777777" w:rsidR="00FA77C0" w:rsidRPr="00185EE6" w:rsidRDefault="00FA77C0" w:rsidP="00FA77C0">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551F7AEC" w14:textId="77777777" w:rsidR="004E2CD6" w:rsidRPr="00EA7FB5" w:rsidRDefault="004E2CD6" w:rsidP="00C11C94">
            <w:pPr>
              <w:pStyle w:val="BodytextAgency"/>
              <w:jc w:val="both"/>
              <w:rPr>
                <w:rFonts w:cs="Verdana"/>
                <w:bCs/>
                <w:lang w:val="pl-PL" w:eastAsia="en-GB"/>
              </w:rPr>
            </w:pPr>
            <w:r w:rsidRPr="00EA7FB5">
              <w:rPr>
                <w:rFonts w:cs="Verdana"/>
                <w:bCs/>
                <w:lang w:val="pl-PL" w:eastAsia="en-GB"/>
              </w:rPr>
              <w:t>Dodatkowe środki minimalizacji ryzyka</w:t>
            </w:r>
          </w:p>
          <w:p w14:paraId="33BB9A82" w14:textId="77777777" w:rsidR="004E2CD6" w:rsidRPr="00F976D4" w:rsidRDefault="004E2CD6"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3AAC4EDA" w14:textId="3E0E121C" w:rsidR="004E2CD6" w:rsidRDefault="004E2CD6" w:rsidP="000013AA">
      <w:pPr>
        <w:pStyle w:val="BodytextAgency"/>
        <w:rPr>
          <w:lang w:val="pl-PL"/>
        </w:rPr>
      </w:pPr>
    </w:p>
    <w:tbl>
      <w:tblPr>
        <w:tblW w:w="476pt" w:type="dxa"/>
        <w:tblInd w:w="3.5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3.50pt" w:type="dxa"/>
          <w:end w:w="3.50pt" w:type="dxa"/>
        </w:tblCellMar>
        <w:tblLook w:firstRow="0" w:lastRow="0" w:firstColumn="0" w:lastColumn="0" w:noHBand="0" w:noVBand="0"/>
      </w:tblPr>
      <w:tblGrid>
        <w:gridCol w:w="2694"/>
        <w:gridCol w:w="6826"/>
      </w:tblGrid>
      <w:tr w:rsidR="001B7CA3" w:rsidRPr="00C11C94" w14:paraId="0429D51D" w14:textId="77777777" w:rsidTr="00C11C94">
        <w:trPr>
          <w:trHeight w:val="1677"/>
        </w:trPr>
        <w:tc>
          <w:tcPr>
            <w:tcW w:w="476pt" w:type="dxa"/>
            <w:gridSpan w:val="2"/>
          </w:tcPr>
          <w:p w14:paraId="028DA091" w14:textId="5005407C" w:rsidR="001B7CA3" w:rsidRPr="00C11C94" w:rsidRDefault="001B7CA3" w:rsidP="00C11C94">
            <w:pPr>
              <w:pStyle w:val="Heading2Agency"/>
              <w:numPr>
                <w:ilvl w:val="0"/>
                <w:numId w:val="0"/>
              </w:numPr>
              <w:jc w:val="both"/>
              <w:rPr>
                <w:i w:val="0"/>
                <w:iCs/>
                <w:sz w:val="20"/>
                <w:szCs w:val="20"/>
                <w:lang w:val="pl-PL"/>
              </w:rPr>
            </w:pPr>
            <w:r w:rsidRPr="00C11C94">
              <w:rPr>
                <w:i w:val="0"/>
                <w:iCs/>
                <w:sz w:val="20"/>
                <w:szCs w:val="20"/>
                <w:lang w:val="pl-PL"/>
              </w:rPr>
              <w:lastRenderedPageBreak/>
              <w:t xml:space="preserve">Brakujące informacje: </w:t>
            </w:r>
            <w:r w:rsidRPr="00185EE6">
              <w:rPr>
                <w:i w:val="0"/>
                <w:iCs/>
                <w:sz w:val="20"/>
                <w:szCs w:val="20"/>
                <w:lang w:val="pl-PL"/>
              </w:rPr>
              <w:t>Pacjenci z uszkodzeniami nerek/wątroby.</w:t>
            </w:r>
          </w:p>
          <w:p w14:paraId="0E559460" w14:textId="77777777" w:rsidR="001B7CA3" w:rsidRPr="00C11C94" w:rsidRDefault="001B7CA3" w:rsidP="00C11C94">
            <w:pPr>
              <w:pStyle w:val="Heading2Agency"/>
              <w:numPr>
                <w:ilvl w:val="0"/>
                <w:numId w:val="0"/>
              </w:numPr>
              <w:jc w:val="both"/>
              <w:rPr>
                <w:b w:val="0"/>
                <w:bCs w:val="0"/>
                <w:color w:val="008000"/>
                <w:sz w:val="18"/>
                <w:szCs w:val="18"/>
                <w:lang w:val="pl-PL"/>
              </w:rPr>
            </w:pPr>
          </w:p>
        </w:tc>
      </w:tr>
      <w:tr w:rsidR="001B7CA3" w:rsidRPr="00C11C94" w14:paraId="28DF0D47" w14:textId="77777777" w:rsidTr="00C11C94">
        <w:tblPrEx>
          <w:tblCellMar>
            <w:start w:w="5.40pt" w:type="dxa"/>
            <w:end w:w="5.40pt" w:type="dxa"/>
          </w:tblCellMar>
          <w:tblLook w:firstRow="1" w:lastRow="0" w:firstColumn="1" w:lastColumn="0" w:noHBand="0" w:noVBand="1"/>
        </w:tblPrEx>
        <w:tc>
          <w:tcPr>
            <w:tcW w:w="134.70pt" w:type="dxa"/>
            <w:shd w:val="clear" w:color="C0C0C0" w:fill="FFFFFF"/>
          </w:tcPr>
          <w:p w14:paraId="53E1606C" w14:textId="77777777" w:rsidR="001B7CA3" w:rsidRPr="00EA7FB5" w:rsidRDefault="001B7CA3" w:rsidP="00C11C94">
            <w:pPr>
              <w:pStyle w:val="BodytextAgency"/>
              <w:jc w:val="both"/>
              <w:rPr>
                <w:rFonts w:cs="Verdana"/>
                <w:lang w:val="pl-PL" w:eastAsia="en-GB"/>
              </w:rPr>
            </w:pPr>
            <w:r w:rsidRPr="00EA7FB5">
              <w:rPr>
                <w:rFonts w:cs="Verdana"/>
                <w:lang w:val="pl-PL" w:eastAsia="en-GB"/>
              </w:rPr>
              <w:t>Środki minimalizujące ryzyko</w:t>
            </w:r>
          </w:p>
          <w:p w14:paraId="083CF37E" w14:textId="77777777" w:rsidR="001B7CA3" w:rsidRPr="00EA7FB5" w:rsidRDefault="001B7CA3" w:rsidP="00C11C94">
            <w:pPr>
              <w:pStyle w:val="BodytextAgency"/>
              <w:jc w:val="both"/>
              <w:rPr>
                <w:rFonts w:cs="Verdana"/>
                <w:i/>
                <w:iCs/>
                <w:color w:val="008000"/>
                <w:lang w:val="pl-PL" w:eastAsia="en-GB"/>
              </w:rPr>
            </w:pPr>
          </w:p>
        </w:tc>
        <w:tc>
          <w:tcPr>
            <w:tcW w:w="341.30pt" w:type="dxa"/>
            <w:shd w:val="clear" w:color="C0C0C0" w:fill="FFFFFF"/>
          </w:tcPr>
          <w:p w14:paraId="2555DD9A" w14:textId="77777777" w:rsidR="001B7CA3" w:rsidRPr="00EA7FB5" w:rsidRDefault="001B7CA3" w:rsidP="00C11C94">
            <w:pPr>
              <w:pStyle w:val="BodytextAgency"/>
              <w:jc w:val="both"/>
              <w:rPr>
                <w:rFonts w:cs="Verdana"/>
                <w:bCs/>
                <w:lang w:val="pl-PL" w:eastAsia="en-GB"/>
              </w:rPr>
            </w:pPr>
            <w:r w:rsidRPr="00EA7FB5">
              <w:rPr>
                <w:rFonts w:cs="Verdana"/>
                <w:bCs/>
                <w:lang w:val="pl-PL" w:eastAsia="en-GB"/>
              </w:rPr>
              <w:t>Rutynowe środki minimalizacji ryzyka</w:t>
            </w:r>
          </w:p>
          <w:p w14:paraId="0DF18A1A" w14:textId="77777777" w:rsidR="00B667C7" w:rsidRPr="00185EE6" w:rsidRDefault="00B667C7" w:rsidP="00B667C7">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ChPL rozdział 4.2</w:t>
            </w:r>
          </w:p>
          <w:p w14:paraId="064BC544" w14:textId="77777777" w:rsidR="00B667C7" w:rsidRPr="00185EE6" w:rsidRDefault="00B667C7" w:rsidP="00B667C7">
            <w:pPr>
              <w:autoSpaceDE w:val="0"/>
              <w:autoSpaceDN w:val="0"/>
              <w:adjustRightInd w:val="0"/>
              <w:rPr>
                <w:rFonts w:ascii="Verdana,Italic" w:hAnsi="Verdana,Italic" w:cs="Verdana,Italic"/>
                <w:i/>
                <w:iCs/>
                <w:color w:val="000000"/>
                <w:lang w:val="pl-PL"/>
              </w:rPr>
            </w:pPr>
          </w:p>
          <w:p w14:paraId="23DB6F90" w14:textId="77777777" w:rsidR="00B667C7" w:rsidRPr="00185EE6" w:rsidRDefault="00B667C7" w:rsidP="00B667C7">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Ulotka dla pacjenta rozdziały 2 i 3</w:t>
            </w:r>
          </w:p>
          <w:p w14:paraId="3453A115" w14:textId="77777777" w:rsidR="00B667C7" w:rsidRPr="00185EE6" w:rsidRDefault="00B667C7" w:rsidP="00B667C7">
            <w:pPr>
              <w:autoSpaceDE w:val="0"/>
              <w:autoSpaceDN w:val="0"/>
              <w:adjustRightInd w:val="0"/>
              <w:rPr>
                <w:rFonts w:ascii="Verdana,Italic" w:hAnsi="Verdana,Italic" w:cs="Verdana,Italic"/>
                <w:i/>
                <w:iCs/>
                <w:color w:val="000000"/>
                <w:lang w:val="pl-PL"/>
              </w:rPr>
            </w:pPr>
          </w:p>
          <w:p w14:paraId="07577E32" w14:textId="77777777" w:rsidR="00B667C7" w:rsidRPr="00185EE6" w:rsidRDefault="00B667C7" w:rsidP="00B667C7">
            <w:pPr>
              <w:autoSpaceDE w:val="0"/>
              <w:autoSpaceDN w:val="0"/>
              <w:adjustRightInd w:val="0"/>
              <w:rPr>
                <w:rFonts w:ascii="Verdana,Italic" w:hAnsi="Verdana,Italic" w:cs="Verdana,Italic"/>
                <w:i/>
                <w:iCs/>
                <w:color w:val="000000"/>
                <w:lang w:val="pl-PL"/>
              </w:rPr>
            </w:pPr>
            <w:r w:rsidRPr="00185EE6">
              <w:rPr>
                <w:rFonts w:ascii="Verdana,Italic" w:hAnsi="Verdana,Italic"/>
                <w:i/>
                <w:iCs/>
                <w:color w:val="000000"/>
                <w:lang w:val="pl-PL"/>
              </w:rPr>
              <w:t>Wielkość opakowania: 100 ml, 200 ml, 250 ml</w:t>
            </w:r>
          </w:p>
          <w:p w14:paraId="465A0397" w14:textId="77777777" w:rsidR="001B7CA3" w:rsidRPr="00EA7FB5" w:rsidRDefault="001B7CA3" w:rsidP="00C11C94">
            <w:pPr>
              <w:pStyle w:val="BodytextAgency"/>
              <w:jc w:val="both"/>
              <w:rPr>
                <w:rFonts w:cs="Verdana"/>
                <w:bCs/>
                <w:lang w:val="pl-PL" w:eastAsia="en-GB"/>
              </w:rPr>
            </w:pPr>
            <w:r w:rsidRPr="00EA7FB5">
              <w:rPr>
                <w:rFonts w:cs="Verdana"/>
                <w:bCs/>
                <w:lang w:val="pl-PL" w:eastAsia="en-GB"/>
              </w:rPr>
              <w:t>Dodatkowe środki minimalizacji ryzyka</w:t>
            </w:r>
          </w:p>
          <w:p w14:paraId="06489093" w14:textId="77777777" w:rsidR="001B7CA3" w:rsidRPr="00F976D4" w:rsidRDefault="001B7CA3" w:rsidP="00C11C94">
            <w:pPr>
              <w:pStyle w:val="BodytextAgency"/>
              <w:jc w:val="both"/>
              <w:rPr>
                <w:rFonts w:cs="Verdana"/>
                <w:i/>
                <w:iCs/>
                <w:color w:val="008000"/>
                <w:lang w:val="pl-PL" w:eastAsia="en-GB"/>
              </w:rPr>
            </w:pPr>
            <w:r>
              <w:rPr>
                <w:rFonts w:cs="Verdana"/>
                <w:bCs/>
                <w:i/>
                <w:iCs/>
                <w:color w:val="008000"/>
                <w:lang w:val="pl-PL" w:eastAsia="en-GB"/>
              </w:rPr>
              <w:t>Brak</w:t>
            </w:r>
          </w:p>
        </w:tc>
      </w:tr>
    </w:tbl>
    <w:p w14:paraId="3CD99749" w14:textId="77777777" w:rsidR="001B7CA3" w:rsidRPr="00185EE6" w:rsidRDefault="001B7CA3" w:rsidP="00185EE6">
      <w:pPr>
        <w:pStyle w:val="BodytextAgency"/>
        <w:rPr>
          <w:i/>
          <w:lang w:val="pl-PL"/>
        </w:rPr>
      </w:pPr>
    </w:p>
    <w:p w14:paraId="5EC8E56E" w14:textId="7672D3B3" w:rsidR="008C75A2" w:rsidRPr="00DB1A11" w:rsidRDefault="00B05173" w:rsidP="00CC3992">
      <w:pPr>
        <w:pStyle w:val="Heading2Agency"/>
        <w:numPr>
          <w:ilvl w:val="0"/>
          <w:numId w:val="0"/>
        </w:numPr>
        <w:jc w:val="both"/>
        <w:rPr>
          <w:i w:val="0"/>
          <w:iCs/>
          <w:sz w:val="24"/>
          <w:szCs w:val="24"/>
          <w:lang w:val="pl-PL"/>
        </w:rPr>
      </w:pPr>
      <w:r w:rsidRPr="00DB1A11">
        <w:rPr>
          <w:i w:val="0"/>
          <w:iCs/>
          <w:sz w:val="24"/>
          <w:szCs w:val="24"/>
          <w:lang w:val="pl-PL"/>
        </w:rPr>
        <w:t xml:space="preserve">II.C </w:t>
      </w:r>
      <w:bookmarkEnd w:id="467"/>
      <w:r w:rsidR="00485C9F" w:rsidRPr="00DB1A11">
        <w:rPr>
          <w:i w:val="0"/>
          <w:iCs/>
          <w:sz w:val="24"/>
          <w:szCs w:val="24"/>
          <w:lang w:val="pl-PL"/>
        </w:rPr>
        <w:t>Plan przewidywanego rozwoju po dopuszczeniu produktu do obrotu</w:t>
      </w:r>
    </w:p>
    <w:p w14:paraId="5C169124" w14:textId="77777777" w:rsidR="00485C9F" w:rsidRPr="00E81404" w:rsidRDefault="00B05173" w:rsidP="00F67490">
      <w:pPr>
        <w:pStyle w:val="Heading3Agency"/>
        <w:numPr>
          <w:ilvl w:val="0"/>
          <w:numId w:val="0"/>
        </w:numPr>
        <w:jc w:val="both"/>
        <w:rPr>
          <w:lang w:val="pl-PL"/>
        </w:rPr>
      </w:pPr>
      <w:bookmarkStart w:id="468" w:name="_Toc444075118"/>
      <w:r w:rsidRPr="00E81404">
        <w:rPr>
          <w:lang w:val="pl-PL"/>
        </w:rPr>
        <w:t xml:space="preserve">II.C.1 </w:t>
      </w:r>
      <w:bookmarkEnd w:id="468"/>
      <w:r w:rsidR="00485C9F" w:rsidRPr="00E81404">
        <w:rPr>
          <w:lang w:val="pl-PL"/>
        </w:rPr>
        <w:t>Badania, kt</w:t>
      </w:r>
      <w:r w:rsidR="009E1EDB" w:rsidRPr="00E81404">
        <w:rPr>
          <w:lang w:val="pl-PL"/>
        </w:rPr>
        <w:t>ó</w:t>
      </w:r>
      <w:r w:rsidR="00485C9F" w:rsidRPr="00E81404">
        <w:rPr>
          <w:lang w:val="pl-PL"/>
        </w:rPr>
        <w:t>rych przeprowadzenie stanowi warunek uzys</w:t>
      </w:r>
      <w:r w:rsidR="00BF7F82" w:rsidRPr="00E81404">
        <w:rPr>
          <w:lang w:val="pl-PL"/>
        </w:rPr>
        <w:t>k</w:t>
      </w:r>
      <w:r w:rsidR="00485C9F" w:rsidRPr="00E81404">
        <w:rPr>
          <w:lang w:val="pl-PL"/>
        </w:rPr>
        <w:t xml:space="preserve">ania </w:t>
      </w:r>
      <w:r w:rsidR="00B31948" w:rsidRPr="00E81404">
        <w:rPr>
          <w:lang w:val="pl-PL"/>
        </w:rPr>
        <w:t xml:space="preserve">pozwolenia na dopuszczenie </w:t>
      </w:r>
      <w:r w:rsidR="00485C9F" w:rsidRPr="00E81404">
        <w:rPr>
          <w:lang w:val="pl-PL"/>
        </w:rPr>
        <w:t>do obrotu</w:t>
      </w:r>
      <w:r w:rsidR="00F67490">
        <w:rPr>
          <w:lang w:val="pl-PL"/>
        </w:rPr>
        <w:t xml:space="preserve"> </w:t>
      </w:r>
      <w:r w:rsidR="00F67490" w:rsidRPr="00E81404">
        <w:rPr>
          <w:lang w:val="pl-PL"/>
        </w:rPr>
        <w:t>produktu</w:t>
      </w:r>
      <w:r w:rsidR="00F67490">
        <w:rPr>
          <w:lang w:val="pl-PL"/>
        </w:rPr>
        <w:t xml:space="preserve"> leczniczego</w:t>
      </w:r>
    </w:p>
    <w:p w14:paraId="353D5795" w14:textId="50847B34" w:rsidR="008C75A2" w:rsidRPr="00594595" w:rsidRDefault="002201C7" w:rsidP="00C54412">
      <w:pPr>
        <w:pStyle w:val="BodytextAgency"/>
        <w:jc w:val="both"/>
        <w:rPr>
          <w:lang w:val="pl-PL"/>
        </w:rPr>
      </w:pPr>
      <w:r w:rsidRPr="00594595">
        <w:rPr>
          <w:lang w:val="pl-PL"/>
        </w:rPr>
        <w:t>Brak badań stanowiących warunek dopuszczenia produktu</w:t>
      </w:r>
      <w:r w:rsidR="00C54412">
        <w:rPr>
          <w:lang w:val="pl-PL"/>
        </w:rPr>
        <w:t xml:space="preserve"> leczniczego</w:t>
      </w:r>
      <w:r w:rsidRPr="00594595">
        <w:rPr>
          <w:lang w:val="pl-PL"/>
        </w:rPr>
        <w:t xml:space="preserve"> do obrotu lub będących wynikiem specyficznych zobowiązań dotyczących produktu leczniczego </w:t>
      </w:r>
      <w:r w:rsidR="00E27547" w:rsidRPr="00F7046D">
        <w:rPr>
          <w:color w:val="000000"/>
        </w:rPr>
        <w:t>Mucoplant na kaszel bluszcz</w:t>
      </w:r>
      <w:r w:rsidRPr="00594595">
        <w:rPr>
          <w:lang w:val="pl-PL"/>
        </w:rPr>
        <w:t>.</w:t>
      </w:r>
    </w:p>
    <w:p w14:paraId="0D55B69D" w14:textId="77777777" w:rsidR="008C75A2" w:rsidRPr="00594595" w:rsidRDefault="003C1ABE" w:rsidP="00CC3992">
      <w:pPr>
        <w:pStyle w:val="Heading3Agency"/>
        <w:numPr>
          <w:ilvl w:val="0"/>
          <w:numId w:val="0"/>
        </w:numPr>
        <w:jc w:val="both"/>
        <w:rPr>
          <w:lang w:val="pl-PL"/>
        </w:rPr>
      </w:pPr>
      <w:bookmarkStart w:id="469" w:name="_Toc444075119"/>
      <w:r w:rsidRPr="00594595">
        <w:rPr>
          <w:rFonts w:eastAsia="MS Mincho"/>
          <w:lang w:val="pl-PL" w:eastAsia="ja-JP"/>
        </w:rPr>
        <w:t xml:space="preserve">II.C.2 </w:t>
      </w:r>
      <w:bookmarkEnd w:id="469"/>
      <w:r w:rsidR="00F6395C" w:rsidRPr="00594595">
        <w:rPr>
          <w:lang w:val="pl-PL"/>
        </w:rPr>
        <w:t>Inne badania porejestracyjne uwzględnione w planie rozw</w:t>
      </w:r>
      <w:r w:rsidR="009E1EDB" w:rsidRPr="00594595">
        <w:rPr>
          <w:lang w:val="pl-PL"/>
        </w:rPr>
        <w:t>oj</w:t>
      </w:r>
      <w:r w:rsidR="00594595">
        <w:rPr>
          <w:lang w:val="pl-PL"/>
        </w:rPr>
        <w:t xml:space="preserve">u </w:t>
      </w:r>
      <w:r w:rsidR="00F6395C" w:rsidRPr="00594595">
        <w:rPr>
          <w:lang w:val="pl-PL"/>
        </w:rPr>
        <w:t>produktu</w:t>
      </w:r>
      <w:r w:rsidR="00C54412">
        <w:rPr>
          <w:lang w:val="pl-PL"/>
        </w:rPr>
        <w:t xml:space="preserve"> leczniczego</w:t>
      </w:r>
    </w:p>
    <w:p w14:paraId="0A4B0BC4" w14:textId="47A51102" w:rsidR="00DF005C" w:rsidRPr="00594595" w:rsidRDefault="00765A0C" w:rsidP="00C54412">
      <w:pPr>
        <w:pStyle w:val="BodytextAgency"/>
        <w:jc w:val="both"/>
        <w:rPr>
          <w:lang w:val="pl-PL"/>
        </w:rPr>
      </w:pPr>
      <w:r w:rsidRPr="00594595">
        <w:rPr>
          <w:lang w:val="pl-PL"/>
        </w:rPr>
        <w:t xml:space="preserve">Brak badań, których przeprowadzenie jest wymagane w odniesieniu do produktu leczniczego </w:t>
      </w:r>
      <w:r w:rsidR="009671FA" w:rsidRPr="00F7046D">
        <w:rPr>
          <w:color w:val="000000"/>
        </w:rPr>
        <w:t>Mucoplant na kaszel bluszcz</w:t>
      </w:r>
      <w:r w:rsidR="008E7444" w:rsidRPr="00594595">
        <w:rPr>
          <w:lang w:val="pl-PL"/>
        </w:rPr>
        <w:t>.</w:t>
      </w:r>
    </w:p>
    <w:sectPr w:rsidR="00DF005C" w:rsidRPr="00594595" w:rsidSect="008A1257">
      <w:footerReference w:type="even" r:id="rId7"/>
      <w:footerReference w:type="default" r:id="rId8"/>
      <w:headerReference w:type="first" r:id="rId9"/>
      <w:footerReference w:type="first" r:id="rId10"/>
      <w:pgSz w:w="595.35pt" w:h="841.95pt" w:code="9"/>
      <w:pgMar w:top="70.90pt" w:right="62.35pt" w:bottom="70.90pt" w:left="62.35pt" w:header="14.20pt" w:footer="34pt" w:gutter="0pt"/>
      <w:cols w:space="36pt"/>
      <w:docGrid w:linePitch="326"/>
    </w:sectPr>
  </w:body>
</w:document>
</file>

<file path=word/commentsIds.xml><?xml version="1.0" encoding="utf-8"?>
<w16cid:commentsId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i="http://schemas.microsoft.com/office/word/2010/wordprocessingInk" xmlns:wne="http://schemas.microsoft.com/office/word/2006/wordml" mc:Ignorable="w14 w15 w16se w16cid w16 w16cex wne wp14">
  <w16cid:commentId w16cid:paraId="19B7D359" w16cid:durableId="22CE6B21"/>
  <w16cid:commentId w16cid:paraId="332ECBB4" w16cid:durableId="22CE6B22"/>
  <w16cid:commentId w16cid:paraId="254986EB" w16cid:durableId="22CE6B23"/>
</w16cid:commentsIds>
</file>

<file path=word/endnotes.xml><?xml version="1.0" encoding="utf-8"?>
<w:end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endnote w:type="separator" w:id="-1">
    <w:p w14:paraId="63A2054B" w14:textId="77777777" w:rsidR="00DE4FB7" w:rsidRDefault="00DE4FB7">
      <w:r>
        <w:separator/>
      </w:r>
    </w:p>
  </w:endnote>
  <w:endnote w:type="continuationSeparator" w:id="0">
    <w:p w14:paraId="1A9FB477" w14:textId="77777777" w:rsidR="00DE4FB7" w:rsidRDefault="00DE4FB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AFF" w:usb1="C0007841" w:usb2="00000009" w:usb3="00000000" w:csb0="000001FF" w:csb1="00000000"/>
  </w:font>
  <w:font w:name="Courier New">
    <w:panose1 w:val="02070309020205020404"/>
    <w:charset w:characterSet="iso-8859-1"/>
    <w:family w:val="modern"/>
    <w:pitch w:val="fixed"/>
    <w:sig w:usb0="E0002AFF" w:usb1="C0007843" w:usb2="00000009" w:usb3="00000000" w:csb0="000001FF" w:csb1="00000000"/>
  </w:font>
  <w:font w:name="Wingdings">
    <w:panose1 w:val="05000000000000000000"/>
    <w:family w:val="auto"/>
    <w:pitch w:val="variable"/>
    <w:sig w:usb0="00000000" w:usb1="10000000" w:usb2="00000000" w:usb3="00000000" w:csb0="80000000" w:csb1="00000000"/>
  </w:font>
  <w:font w:name="Verdana">
    <w:panose1 w:val="020B0604030504040204"/>
    <w:charset w:characterSet="iso-8859-1"/>
    <w:family w:val="swiss"/>
    <w:pitch w:val="variable"/>
    <w:sig w:usb0="A10006FF" w:usb1="4000205B" w:usb2="00000010" w:usb3="00000000" w:csb0="0000019F" w:csb1="00000000"/>
  </w:font>
  <w:font w:name="SimSun">
    <w:altName w:val="宋体"/>
    <w:panose1 w:val="02010600030101010101"/>
    <w:charset w:characterSet="GBK"/>
    <w:family w:val="auto"/>
    <w:pitch w:val="variable"/>
    <w:sig w:usb0="00000003" w:usb1="288F0000" w:usb2="00000016" w:usb3="00000000" w:csb0="00040001" w:csb1="00000000"/>
  </w:font>
  <w:font w:name="TimesNewRomanPSMT">
    <w:panose1 w:val="00000000000000000000"/>
    <w:charset w:characterSet="windows-1250"/>
    <w:family w:val="auto"/>
    <w:notTrueType/>
    <w:pitch w:val="default"/>
    <w:sig w:usb0="00000005" w:usb1="00000000" w:usb2="00000000" w:usb3="00000000" w:csb0="00000002" w:csb1="00000000"/>
  </w:font>
  <w:font w:name="Arial">
    <w:panose1 w:val="020B0604020202020204"/>
    <w:charset w:characterSet="iso-8859-1"/>
    <w:family w:val="swiss"/>
    <w:pitch w:val="variable"/>
    <w:sig w:usb0="E0002AFF" w:usb1="C0007843"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Cambria">
    <w:panose1 w:val="02040503050406030204"/>
    <w:charset w:characterSet="iso-8859-1"/>
    <w:family w:val="roman"/>
    <w:pitch w:val="variable"/>
    <w:sig w:usb0="E00002FF" w:usb1="400004FF" w:usb2="00000000" w:usb3="00000000" w:csb0="0000019F" w:csb1="00000000"/>
  </w:font>
  <w:font w:name="MS Gothic">
    <w:altName w:val="ＭＳ ゴシック"/>
    <w:panose1 w:val="020B0609070205080204"/>
    <w:charset w:characterSet="shift_jis"/>
    <w:family w:val="modern"/>
    <w:pitch w:val="fixed"/>
    <w:sig w:usb0="E00002FF" w:usb1="6AC7FDFB" w:usb2="00000012" w:usb3="00000000" w:csb0="0002009F" w:csb1="00000000"/>
  </w:font>
  <w:font w:name="MS Mincho">
    <w:altName w:val="ＭＳ 明朝"/>
    <w:panose1 w:val="02020609040205080304"/>
    <w:charset w:characterSet="shift_jis"/>
    <w:family w:val="modern"/>
    <w:pitch w:val="fixed"/>
    <w:sig w:usb0="E00002FF" w:usb1="6AC7FDFB" w:usb2="00000012" w:usb3="00000000" w:csb0="0002009F" w:csb1="00000000"/>
  </w:font>
  <w:font w:name="Calibri">
    <w:panose1 w:val="020F0502020204030204"/>
    <w:charset w:characterSet="iso-8859-1"/>
    <w:family w:val="swiss"/>
    <w:pitch w:val="variable"/>
    <w:sig w:usb0="E00002FF" w:usb1="4000ACFF" w:usb2="00000001" w:usb3="00000000" w:csb0="0000019F" w:csb1="00000000"/>
  </w:font>
  <w:font w:name="Verdana,Italic">
    <w:altName w:val="Verdana"/>
    <w:panose1 w:val="00000000000000000000"/>
    <w:charset w:characterSet="windows-1250"/>
    <w:family w:val="auto"/>
    <w:notTrueType/>
    <w:pitch w:val="default"/>
    <w:sig w:usb0="00000005" w:usb1="00000000" w:usb2="00000000" w:usb3="00000000" w:csb0="00000002" w:csb1="00000000"/>
  </w:font>
  <w:font w:name="Verdana,Bold">
    <w:altName w:val="Verdana"/>
    <w:panose1 w:val="00000000000000000000"/>
    <w:charset w:characterSet="windows-1250"/>
    <w:family w:val="auto"/>
    <w:notTrueType/>
    <w:pitch w:val="default"/>
    <w:sig w:usb0="00000005" w:usb1="00000000" w:usb2="00000000" w:usb3="00000000" w:csb0="00000002" w:csb1="00000000"/>
  </w:font>
  <w:font w:name="Calibri Light">
    <w:panose1 w:val="020F0302020204030204"/>
    <w:charset w:characterSet="iso-8859-1"/>
    <w:family w:val="swiss"/>
    <w:pitch w:val="variable"/>
    <w:sig w:usb0="A00002EF" w:usb1="4000207B" w:usb2="00000000" w:usb3="00000000" w:csb0="0000019F" w:csb1="00000000"/>
  </w:font>
</w:fonts>
</file>

<file path=word/footer1.xml><?xml version="1.0" encoding="utf-8"?>
<w:ft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14:paraId="1CBF9F00" w14:textId="77777777" w:rsidR="0077289C" w:rsidRDefault="0077289C" w:rsidP="008A1257">
    <w:pPr>
      <w:pStyle w:val="Fuzeile"/>
      <w:framePr w:wrap="around" w:vAnchor="text" w:hAnchor="margin" w:xAlign="right" w:y="0.05pt"/>
      <w:rPr>
        <w:rStyle w:val="Seitenzahl"/>
      </w:rPr>
    </w:pPr>
    <w:r>
      <w:rPr>
        <w:rStyle w:val="Seitenzahl"/>
      </w:rPr>
      <w:fldChar w:fldCharType="begin"/>
    </w:r>
    <w:r>
      <w:rPr>
        <w:rStyle w:val="Seitenzahl"/>
      </w:rPr>
      <w:instrText xml:space="preserve">PAGE  </w:instrText>
    </w:r>
    <w:r>
      <w:rPr>
        <w:rStyle w:val="Seitenzahl"/>
      </w:rPr>
      <w:fldChar w:fldCharType="end"/>
    </w:r>
  </w:p>
  <w:p w14:paraId="7E4386CE" w14:textId="77777777" w:rsidR="0077289C" w:rsidRDefault="0077289C" w:rsidP="0077289C">
    <w:pPr>
      <w:pStyle w:val="Fuzeile"/>
      <w:ind w:end="18pt"/>
    </w:pPr>
  </w:p>
</w:ftr>
</file>

<file path=word/footer2.xml><?xml version="1.0" encoding="utf-8"?>
<w:ft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14:paraId="7640D0D3" w14:textId="77777777" w:rsidR="0077289C" w:rsidRDefault="0077289C" w:rsidP="008A1257">
    <w:pPr>
      <w:pStyle w:val="Fuzeile"/>
      <w:framePr w:wrap="around" w:vAnchor="text" w:hAnchor="margin" w:xAlign="right" w:y="0.05pt"/>
      <w:rPr>
        <w:rStyle w:val="Seitenzahl"/>
      </w:rPr>
    </w:pPr>
    <w:r>
      <w:rPr>
        <w:rStyle w:val="Seitenzahl"/>
      </w:rPr>
      <w:fldChar w:fldCharType="begin"/>
    </w:r>
    <w:r>
      <w:rPr>
        <w:rStyle w:val="Seitenzahl"/>
      </w:rPr>
      <w:instrText xml:space="preserve">PAGE  </w:instrText>
    </w:r>
    <w:r>
      <w:rPr>
        <w:rStyle w:val="Seitenzahl"/>
      </w:rPr>
      <w:fldChar w:fldCharType="separate"/>
    </w:r>
    <w:r w:rsidR="00281384">
      <w:rPr>
        <w:rStyle w:val="Seitenzahl"/>
        <w:noProof/>
      </w:rPr>
      <w:t>1</w:t>
    </w:r>
    <w:r>
      <w:rPr>
        <w:rStyle w:val="Seitenzahl"/>
      </w:rPr>
      <w:fldChar w:fldCharType="end"/>
    </w:r>
  </w:p>
  <w:p w14:paraId="2F982843" w14:textId="77777777" w:rsidR="00893989" w:rsidRDefault="00893989" w:rsidP="0077289C">
    <w:pPr>
      <w:pStyle w:val="FooterAgency"/>
      <w:ind w:end="18pt"/>
    </w:pPr>
  </w:p>
  <w:p w14:paraId="7B4D64AF" w14:textId="77777777" w:rsidR="00893989" w:rsidRDefault="00893989">
    <w:pPr>
      <w:pStyle w:val="NormalAgency"/>
    </w:pPr>
  </w:p>
  <w:p w14:paraId="631C7F50" w14:textId="77777777" w:rsidR="00893989" w:rsidRDefault="00893989" w:rsidP="00073E98">
    <w:pPr>
      <w:pStyle w:val="FooterAgency"/>
    </w:pPr>
  </w:p>
</w:ftr>
</file>

<file path=word/footer3.xml><?xml version="1.0" encoding="utf-8"?>
<w:ft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tbl>
    <w:tblPr>
      <w:tblW w:w="100.0%" w:type="pct"/>
      <w:tblLayout w:type="fixed"/>
      <w:tblLook w:firstRow="1" w:lastRow="1" w:firstColumn="1" w:lastColumn="1" w:noHBand="0" w:noVBand="0"/>
    </w:tblPr>
    <w:tblGrid>
      <w:gridCol w:w="6206"/>
      <w:gridCol w:w="3207"/>
    </w:tblGrid>
    <w:tr w:rsidR="00893989" w:rsidRPr="00390AC0" w14:paraId="73549807" w14:textId="77777777" w:rsidTr="00055C4C">
      <w:trPr>
        <w:trHeight w:val="173"/>
      </w:trPr>
      <w:tc>
        <w:tcPr>
          <w:tcW w:w="470.65pt" w:type="dxa"/>
          <w:gridSpan w:val="2"/>
          <w:tcBorders>
            <w:top w:val="single" w:sz="2" w:space="0" w:color="auto"/>
            <w:start w:val="nil"/>
            <w:bottom w:val="nil"/>
            <w:end w:val="nil"/>
            <w:tl2br w:val="nil"/>
            <w:tr2bl w:val="nil"/>
          </w:tcBorders>
          <w:shd w:val="clear" w:color="auto" w:fill="auto"/>
          <w:tcMar>
            <w:start w:w="0pt" w:type="dxa"/>
            <w:end w:w="0pt" w:type="dxa"/>
          </w:tcMar>
          <w:vAlign w:val="bottom"/>
        </w:tcPr>
        <w:p w14:paraId="5365615A" w14:textId="77777777" w:rsidR="00893989" w:rsidRPr="00F976D4" w:rsidRDefault="00893989">
          <w:pPr>
            <w:pStyle w:val="FooterAgency"/>
            <w:rPr>
              <w:rFonts w:cs="Verdana"/>
              <w:lang w:val="en-GB" w:eastAsia="en-GB"/>
            </w:rPr>
          </w:pPr>
          <w:r w:rsidRPr="00F976D4">
            <w:rPr>
              <w:rStyle w:val="Seitenzahl"/>
              <w:rFonts w:ascii="Arial" w:eastAsia="Times New Roman" w:hAnsi="Arial" w:cs="Verdana"/>
              <w:color w:val="auto"/>
              <w:sz w:val="16"/>
              <w:szCs w:val="20"/>
              <w:lang w:val="en-GB" w:eastAsia="en-US"/>
            </w:rPr>
            <w:fldChar w:fldCharType="begin"/>
          </w:r>
          <w:r w:rsidRPr="00F976D4">
            <w:rPr>
              <w:rStyle w:val="Seitenzahl"/>
              <w:rFonts w:ascii="Arial" w:eastAsia="Times New Roman" w:hAnsi="Arial" w:cs="Verdana"/>
              <w:color w:val="auto"/>
              <w:sz w:val="16"/>
              <w:szCs w:val="20"/>
              <w:lang w:val="en-GB" w:eastAsia="en-US"/>
            </w:rPr>
            <w:instrText xml:space="preserve"> PAGE </w:instrText>
          </w:r>
          <w:r w:rsidRPr="00F976D4">
            <w:rPr>
              <w:rStyle w:val="Seitenzahl"/>
              <w:rFonts w:ascii="Arial" w:eastAsia="Times New Roman" w:hAnsi="Arial" w:cs="Verdana"/>
              <w:color w:val="auto"/>
              <w:sz w:val="16"/>
              <w:szCs w:val="20"/>
              <w:lang w:val="en-GB" w:eastAsia="en-US"/>
            </w:rPr>
            <w:fldChar w:fldCharType="separate"/>
          </w:r>
          <w:r w:rsidR="008A1257">
            <w:rPr>
              <w:rStyle w:val="Seitenzahl"/>
              <w:rFonts w:ascii="Arial" w:eastAsia="Times New Roman" w:hAnsi="Arial" w:cs="Verdana"/>
              <w:noProof/>
              <w:color w:val="auto"/>
              <w:sz w:val="16"/>
              <w:szCs w:val="20"/>
              <w:lang w:val="en-GB" w:eastAsia="en-US"/>
            </w:rPr>
            <w:t>1</w:t>
          </w:r>
          <w:r w:rsidRPr="00F976D4">
            <w:rPr>
              <w:rStyle w:val="Seitenzahl"/>
              <w:rFonts w:ascii="Arial" w:eastAsia="Times New Roman" w:hAnsi="Arial" w:cs="Verdana"/>
              <w:color w:val="auto"/>
              <w:sz w:val="16"/>
              <w:szCs w:val="20"/>
              <w:lang w:val="en-GB" w:eastAsia="en-US"/>
            </w:rPr>
            <w:fldChar w:fldCharType="end"/>
          </w:r>
        </w:p>
      </w:tc>
    </w:tr>
    <w:tr w:rsidR="00893989" w:rsidRPr="00390AC0" w14:paraId="49B75A1F" w14:textId="77777777">
      <w:trPr>
        <w:trHeight w:hRule="exact" w:val="198"/>
      </w:trPr>
      <w:tc>
        <w:tcPr>
          <w:tcW w:w="310.30pt" w:type="dxa"/>
          <w:shd w:val="clear" w:color="auto" w:fill="auto"/>
          <w:tcMar>
            <w:start w:w="0pt" w:type="dxa"/>
            <w:end w:w="0pt" w:type="dxa"/>
          </w:tcMar>
          <w:vAlign w:val="bottom"/>
        </w:tcPr>
        <w:p w14:paraId="0F5938AF" w14:textId="77777777" w:rsidR="00893989" w:rsidRPr="00F976D4" w:rsidRDefault="00893989">
          <w:pPr>
            <w:pStyle w:val="FooterAgency"/>
            <w:rPr>
              <w:rFonts w:cs="Verdana"/>
              <w:lang w:val="en-GB" w:eastAsia="en-GB"/>
            </w:rPr>
          </w:pPr>
        </w:p>
      </w:tc>
      <w:tc>
        <w:tcPr>
          <w:tcW w:w="160.35pt" w:type="dxa"/>
          <w:vMerge w:val="restart"/>
          <w:shd w:val="clear" w:color="auto" w:fill="auto"/>
          <w:tcMar>
            <w:start w:w="0pt" w:type="dxa"/>
            <w:end w:w="0pt" w:type="dxa"/>
          </w:tcMar>
          <w:vAlign w:val="bottom"/>
        </w:tcPr>
        <w:tbl>
          <w:tblPr>
            <w:tblW w:w="0pt" w:type="dxa"/>
            <w:jc w:val="end"/>
            <w:tblLayout w:type="fixed"/>
            <w:tblLook w:firstRow="1" w:lastRow="1" w:firstColumn="1" w:lastColumn="1" w:noHBand="0" w:noVBand="0"/>
          </w:tblPr>
          <w:tblGrid>
            <w:gridCol w:w="2478"/>
            <w:gridCol w:w="709"/>
          </w:tblGrid>
          <w:tr w:rsidR="00893989" w:rsidRPr="00A44B87" w14:paraId="479C2E9E" w14:textId="77777777">
            <w:trPr>
              <w:trHeight w:val="180"/>
              <w:tblHeader/>
              <w:jc w:val="end"/>
            </w:trPr>
            <w:tc>
              <w:tcPr>
                <w:tcW w:w="123.90pt" w:type="dxa"/>
                <w:vMerge w:val="restart"/>
                <w:tcBorders>
                  <w:top w:val="nil"/>
                  <w:start w:val="nil"/>
                  <w:bottom w:val="nil"/>
                  <w:end w:val="nil"/>
                  <w:tl2br w:val="nil"/>
                  <w:tr2bl w:val="nil"/>
                </w:tcBorders>
                <w:shd w:val="clear" w:color="auto" w:fill="auto"/>
                <w:vAlign w:val="bottom"/>
              </w:tcPr>
              <w:p w14:paraId="6CE05A07" w14:textId="77777777" w:rsidR="00893989" w:rsidRPr="00F976D4" w:rsidRDefault="00893989">
                <w:pPr>
                  <w:pStyle w:val="FooterAgency"/>
                  <w:jc w:val="end"/>
                  <w:rPr>
                    <w:rFonts w:cs="Verdana"/>
                    <w:lang w:val="en-GB" w:eastAsia="en-GB"/>
                  </w:rPr>
                </w:pPr>
              </w:p>
            </w:tc>
            <w:tc>
              <w:tcPr>
                <w:tcW w:w="35.45pt" w:type="dxa"/>
                <w:vMerge w:val="restart"/>
                <w:tcBorders>
                  <w:top w:val="nil"/>
                  <w:start w:val="nil"/>
                  <w:bottom w:val="nil"/>
                  <w:end w:val="nil"/>
                  <w:tl2br w:val="nil"/>
                  <w:tr2bl w:val="nil"/>
                </w:tcBorders>
                <w:shd w:val="clear" w:color="auto" w:fill="auto"/>
                <w:tcMar>
                  <w:end w:w="0.30pt" w:type="dxa"/>
                </w:tcMar>
                <w:vAlign w:val="bottom"/>
              </w:tcPr>
              <w:p w14:paraId="75EAB12E" w14:textId="77777777" w:rsidR="00893989" w:rsidRPr="00F976D4" w:rsidRDefault="00893989">
                <w:pPr>
                  <w:pStyle w:val="FooterAgency"/>
                  <w:jc w:val="end"/>
                  <w:rPr>
                    <w:rFonts w:cs="Verdana"/>
                    <w:lang w:val="en-GB" w:eastAsia="en-GB"/>
                  </w:rPr>
                </w:pPr>
              </w:p>
            </w:tc>
          </w:tr>
          <w:tr w:rsidR="00893989" w:rsidRPr="00A44B87" w14:paraId="3C3FA624" w14:textId="77777777">
            <w:trPr>
              <w:trHeight w:val="390"/>
              <w:jc w:val="end"/>
            </w:trPr>
            <w:tc>
              <w:tcPr>
                <w:tcW w:w="123.90pt" w:type="dxa"/>
                <w:vMerge/>
                <w:shd w:val="clear" w:color="auto" w:fill="auto"/>
              </w:tcPr>
              <w:p w14:paraId="4DB53572" w14:textId="77777777" w:rsidR="00893989" w:rsidRPr="00F976D4" w:rsidRDefault="00893989">
                <w:pPr>
                  <w:pStyle w:val="FooterAgency"/>
                  <w:rPr>
                    <w:rFonts w:cs="Verdana"/>
                    <w:lang w:val="en-GB" w:eastAsia="en-GB"/>
                  </w:rPr>
                </w:pPr>
              </w:p>
            </w:tc>
            <w:tc>
              <w:tcPr>
                <w:tcW w:w="35.45pt" w:type="dxa"/>
                <w:vMerge/>
                <w:shd w:val="clear" w:color="auto" w:fill="auto"/>
              </w:tcPr>
              <w:p w14:paraId="3BD02C48" w14:textId="77777777" w:rsidR="00893989" w:rsidRPr="00F976D4" w:rsidRDefault="00893989">
                <w:pPr>
                  <w:pStyle w:val="FooterAgency"/>
                  <w:rPr>
                    <w:rFonts w:cs="Verdana"/>
                    <w:lang w:val="en-GB" w:eastAsia="en-GB"/>
                  </w:rPr>
                </w:pPr>
              </w:p>
            </w:tc>
          </w:tr>
        </w:tbl>
        <w:p w14:paraId="70D580B4" w14:textId="77777777" w:rsidR="00893989" w:rsidRPr="00F976D4" w:rsidRDefault="00893989">
          <w:pPr>
            <w:pStyle w:val="FooterAgency"/>
            <w:widowControl w:val="0"/>
            <w:adjustRightInd w:val="0"/>
            <w:jc w:val="end"/>
            <w:rPr>
              <w:rFonts w:cs="Verdana"/>
              <w:lang w:val="en-GB" w:eastAsia="en-GB"/>
            </w:rPr>
          </w:pPr>
        </w:p>
      </w:tc>
    </w:tr>
    <w:tr w:rsidR="00893989" w:rsidRPr="00390AC0" w14:paraId="7B1C304B" w14:textId="77777777">
      <w:trPr>
        <w:trHeight w:val="390"/>
      </w:trPr>
      <w:tc>
        <w:tcPr>
          <w:tcW w:w="310.30pt" w:type="dxa"/>
          <w:shd w:val="clear" w:color="auto" w:fill="auto"/>
          <w:tcMar>
            <w:start w:w="0pt" w:type="dxa"/>
            <w:end w:w="0pt" w:type="dxa"/>
          </w:tcMar>
          <w:vAlign w:val="bottom"/>
        </w:tcPr>
        <w:p w14:paraId="1A094449" w14:textId="77777777" w:rsidR="00893989" w:rsidRPr="00F976D4" w:rsidRDefault="00893989">
          <w:pPr>
            <w:pStyle w:val="FooterAgency"/>
            <w:rPr>
              <w:rFonts w:cs="Verdana"/>
              <w:lang w:val="en-GB" w:eastAsia="en-GB"/>
            </w:rPr>
          </w:pPr>
        </w:p>
      </w:tc>
      <w:tc>
        <w:tcPr>
          <w:tcW w:w="160.35pt" w:type="dxa"/>
          <w:vMerge/>
          <w:shd w:val="clear" w:color="auto" w:fill="auto"/>
          <w:tcMar>
            <w:start w:w="0pt" w:type="dxa"/>
            <w:end w:w="0pt" w:type="dxa"/>
          </w:tcMar>
          <w:vAlign w:val="bottom"/>
        </w:tcPr>
        <w:p w14:paraId="708D6302" w14:textId="77777777" w:rsidR="00893989" w:rsidRPr="00F976D4" w:rsidRDefault="00893989">
          <w:pPr>
            <w:pStyle w:val="FooterAgency"/>
            <w:rPr>
              <w:rFonts w:cs="Verdana"/>
              <w:lang w:val="en-GB" w:eastAsia="en-GB"/>
            </w:rPr>
          </w:pPr>
        </w:p>
      </w:tc>
    </w:tr>
    <w:tr w:rsidR="00893989" w:rsidRPr="00390AC0" w14:paraId="55B11955" w14:textId="77777777">
      <w:tc>
        <w:tcPr>
          <w:tcW w:w="470.65pt" w:type="dxa"/>
          <w:gridSpan w:val="2"/>
          <w:shd w:val="clear" w:color="auto" w:fill="auto"/>
          <w:tcMar>
            <w:start w:w="0pt" w:type="dxa"/>
            <w:end w:w="0pt" w:type="dxa"/>
          </w:tcMar>
          <w:vAlign w:val="bottom"/>
        </w:tcPr>
        <w:p w14:paraId="0375B518" w14:textId="77777777" w:rsidR="00893989" w:rsidRPr="00F976D4" w:rsidRDefault="00893989">
          <w:pPr>
            <w:pStyle w:val="FooterAgency"/>
            <w:rPr>
              <w:rFonts w:cs="Verdana"/>
              <w:lang w:val="en-GB" w:eastAsia="en-GB"/>
            </w:rPr>
          </w:pPr>
        </w:p>
      </w:tc>
    </w:tr>
  </w:tbl>
  <w:p w14:paraId="0625B3E4" w14:textId="77777777" w:rsidR="00893989" w:rsidRDefault="00893989" w:rsidP="00073E98">
    <w:pPr>
      <w:pStyle w:val="FooterAgency"/>
    </w:pPr>
  </w:p>
</w:ftr>
</file>

<file path=word/footnotes.xml><?xml version="1.0" encoding="utf-8"?>
<w:footnotes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footnote w:type="separator" w:id="-1">
    <w:p w14:paraId="7C0F1A84" w14:textId="77777777" w:rsidR="00DE4FB7" w:rsidRDefault="00DE4FB7">
      <w:r>
        <w:separator/>
      </w:r>
    </w:p>
  </w:footnote>
  <w:footnote w:type="continuationSeparator" w:id="0">
    <w:p w14:paraId="48FDB397" w14:textId="77777777" w:rsidR="00DE4FB7" w:rsidRDefault="00DE4FB7">
      <w:r>
        <w:continuationSeparator/>
      </w:r>
    </w:p>
  </w:footnote>
</w:footnotes>
</file>

<file path=word/header1.xml><?xml version="1.0" encoding="utf-8"?>
<w:hdr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p w14:paraId="4354B3F7" w14:textId="77777777" w:rsidR="00893989" w:rsidRDefault="00893989" w:rsidP="00B636AF">
    <w:pPr>
      <w:pStyle w:val="HeaderAgency"/>
      <w:jc w:val="center"/>
    </w:pPr>
  </w:p>
</w:hdr>
</file>

<file path=word/numbering.xml><?xml version="1.0" encoding="utf-8"?>
<w:numbering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pi="http://schemas.microsoft.com/office/word/2010/wordprocessingInk" xmlns:wne="http://schemas.microsoft.com/office/word/2006/wordml" mc:Ignorable="w14 w15 wne wp14">
  <w:abstractNum w:abstractNumId="0" w15:restartNumberingAfterBreak="0">
    <w:nsid w:val="FFFFFF1D"/>
    <w:multiLevelType w:val="multilevel"/>
    <w:tmpl w:val="89B6B2DA"/>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003356D5"/>
    <w:multiLevelType w:val="hybridMultilevel"/>
    <w:tmpl w:val="1CB830B8"/>
    <w:lvl w:ilvl="0" w:tplc="08090003">
      <w:start w:val="1"/>
      <w:numFmt w:val="bullet"/>
      <w:lvlText w:val="o"/>
      <w:lvlJc w:val="start"/>
      <w:pPr>
        <w:ind w:start="54pt" w:hanging="18pt"/>
      </w:pPr>
      <w:rPr>
        <w:rFonts w:ascii="Courier New" w:hAnsi="Courier New" w:cs="Courier New" w:hint="default"/>
      </w:rPr>
    </w:lvl>
    <w:lvl w:ilvl="1" w:tplc="08090003" w:tentative="1">
      <w:start w:val="1"/>
      <w:numFmt w:val="bullet"/>
      <w:lvlText w:val="o"/>
      <w:lvlJc w:val="start"/>
      <w:pPr>
        <w:ind w:start="90pt" w:hanging="18pt"/>
      </w:pPr>
      <w:rPr>
        <w:rFonts w:ascii="Courier New" w:hAnsi="Courier New" w:cs="Courier New" w:hint="default"/>
      </w:rPr>
    </w:lvl>
    <w:lvl w:ilvl="2" w:tplc="08090005" w:tentative="1">
      <w:start w:val="1"/>
      <w:numFmt w:val="bullet"/>
      <w:lvlText w:val=""/>
      <w:lvlJc w:val="start"/>
      <w:pPr>
        <w:ind w:start="126pt" w:hanging="18pt"/>
      </w:pPr>
      <w:rPr>
        <w:rFonts w:ascii="Wingdings" w:hAnsi="Wingdings" w:hint="default"/>
      </w:rPr>
    </w:lvl>
    <w:lvl w:ilvl="3" w:tplc="08090001" w:tentative="1">
      <w:start w:val="1"/>
      <w:numFmt w:val="bullet"/>
      <w:lvlText w:val=""/>
      <w:lvlJc w:val="start"/>
      <w:pPr>
        <w:ind w:start="162pt" w:hanging="18pt"/>
      </w:pPr>
      <w:rPr>
        <w:rFonts w:ascii="Symbol" w:hAnsi="Symbol" w:hint="default"/>
      </w:rPr>
    </w:lvl>
    <w:lvl w:ilvl="4" w:tplc="08090003" w:tentative="1">
      <w:start w:val="1"/>
      <w:numFmt w:val="bullet"/>
      <w:lvlText w:val="o"/>
      <w:lvlJc w:val="start"/>
      <w:pPr>
        <w:ind w:start="198pt" w:hanging="18pt"/>
      </w:pPr>
      <w:rPr>
        <w:rFonts w:ascii="Courier New" w:hAnsi="Courier New" w:cs="Courier New" w:hint="default"/>
      </w:rPr>
    </w:lvl>
    <w:lvl w:ilvl="5" w:tplc="08090005" w:tentative="1">
      <w:start w:val="1"/>
      <w:numFmt w:val="bullet"/>
      <w:lvlText w:val=""/>
      <w:lvlJc w:val="start"/>
      <w:pPr>
        <w:ind w:start="234pt" w:hanging="18pt"/>
      </w:pPr>
      <w:rPr>
        <w:rFonts w:ascii="Wingdings" w:hAnsi="Wingdings" w:hint="default"/>
      </w:rPr>
    </w:lvl>
    <w:lvl w:ilvl="6" w:tplc="08090001" w:tentative="1">
      <w:start w:val="1"/>
      <w:numFmt w:val="bullet"/>
      <w:lvlText w:val=""/>
      <w:lvlJc w:val="start"/>
      <w:pPr>
        <w:ind w:start="270pt" w:hanging="18pt"/>
      </w:pPr>
      <w:rPr>
        <w:rFonts w:ascii="Symbol" w:hAnsi="Symbol" w:hint="default"/>
      </w:rPr>
    </w:lvl>
    <w:lvl w:ilvl="7" w:tplc="08090003" w:tentative="1">
      <w:start w:val="1"/>
      <w:numFmt w:val="bullet"/>
      <w:lvlText w:val="o"/>
      <w:lvlJc w:val="start"/>
      <w:pPr>
        <w:ind w:start="306pt" w:hanging="18pt"/>
      </w:pPr>
      <w:rPr>
        <w:rFonts w:ascii="Courier New" w:hAnsi="Courier New" w:cs="Courier New" w:hint="default"/>
      </w:rPr>
    </w:lvl>
    <w:lvl w:ilvl="8" w:tplc="08090005" w:tentative="1">
      <w:start w:val="1"/>
      <w:numFmt w:val="bullet"/>
      <w:lvlText w:val=""/>
      <w:lvlJc w:val="start"/>
      <w:pPr>
        <w:ind w:start="342pt" w:hanging="18pt"/>
      </w:pPr>
      <w:rPr>
        <w:rFonts w:ascii="Wingdings" w:hAnsi="Wingdings" w:hint="default"/>
      </w:rPr>
    </w:lvl>
  </w:abstractNum>
  <w:abstractNum w:abstractNumId="2" w15:restartNumberingAfterBreak="0">
    <w:nsid w:val="035C0C69"/>
    <w:multiLevelType w:val="hybridMultilevel"/>
    <w:tmpl w:val="B0EE1ED6"/>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3" w15:restartNumberingAfterBreak="0">
    <w:nsid w:val="03E93709"/>
    <w:multiLevelType w:val="hybridMultilevel"/>
    <w:tmpl w:val="8E7A71B2"/>
    <w:lvl w:ilvl="0" w:tplc="08090001">
      <w:start w:val="1"/>
      <w:numFmt w:val="bullet"/>
      <w:lvlText w:val=""/>
      <w:lvlJc w:val="start"/>
      <w:pPr>
        <w:ind w:start="18pt" w:hanging="18pt"/>
      </w:pPr>
      <w:rPr>
        <w:rFonts w:ascii="Symbol" w:hAnsi="Symbol" w:hint="default"/>
      </w:rPr>
    </w:lvl>
    <w:lvl w:ilvl="1" w:tplc="08090003" w:tentative="1">
      <w:start w:val="1"/>
      <w:numFmt w:val="bullet"/>
      <w:lvlText w:val="o"/>
      <w:lvlJc w:val="start"/>
      <w:pPr>
        <w:ind w:start="54pt" w:hanging="18pt"/>
      </w:pPr>
      <w:rPr>
        <w:rFonts w:ascii="Courier New" w:hAnsi="Courier New" w:cs="Courier New" w:hint="default"/>
      </w:rPr>
    </w:lvl>
    <w:lvl w:ilvl="2" w:tplc="08090005" w:tentative="1">
      <w:start w:val="1"/>
      <w:numFmt w:val="bullet"/>
      <w:lvlText w:val=""/>
      <w:lvlJc w:val="start"/>
      <w:pPr>
        <w:ind w:start="90pt" w:hanging="18pt"/>
      </w:pPr>
      <w:rPr>
        <w:rFonts w:ascii="Wingdings" w:hAnsi="Wingdings" w:hint="default"/>
      </w:rPr>
    </w:lvl>
    <w:lvl w:ilvl="3" w:tplc="08090001" w:tentative="1">
      <w:start w:val="1"/>
      <w:numFmt w:val="bullet"/>
      <w:lvlText w:val=""/>
      <w:lvlJc w:val="start"/>
      <w:pPr>
        <w:ind w:start="126pt" w:hanging="18pt"/>
      </w:pPr>
      <w:rPr>
        <w:rFonts w:ascii="Symbol" w:hAnsi="Symbol" w:hint="default"/>
      </w:rPr>
    </w:lvl>
    <w:lvl w:ilvl="4" w:tplc="08090003" w:tentative="1">
      <w:start w:val="1"/>
      <w:numFmt w:val="bullet"/>
      <w:lvlText w:val="o"/>
      <w:lvlJc w:val="start"/>
      <w:pPr>
        <w:ind w:start="162pt" w:hanging="18pt"/>
      </w:pPr>
      <w:rPr>
        <w:rFonts w:ascii="Courier New" w:hAnsi="Courier New" w:cs="Courier New" w:hint="default"/>
      </w:rPr>
    </w:lvl>
    <w:lvl w:ilvl="5" w:tplc="08090005" w:tentative="1">
      <w:start w:val="1"/>
      <w:numFmt w:val="bullet"/>
      <w:lvlText w:val=""/>
      <w:lvlJc w:val="start"/>
      <w:pPr>
        <w:ind w:start="198pt" w:hanging="18pt"/>
      </w:pPr>
      <w:rPr>
        <w:rFonts w:ascii="Wingdings" w:hAnsi="Wingdings" w:hint="default"/>
      </w:rPr>
    </w:lvl>
    <w:lvl w:ilvl="6" w:tplc="08090001" w:tentative="1">
      <w:start w:val="1"/>
      <w:numFmt w:val="bullet"/>
      <w:lvlText w:val=""/>
      <w:lvlJc w:val="start"/>
      <w:pPr>
        <w:ind w:start="234pt" w:hanging="18pt"/>
      </w:pPr>
      <w:rPr>
        <w:rFonts w:ascii="Symbol" w:hAnsi="Symbol" w:hint="default"/>
      </w:rPr>
    </w:lvl>
    <w:lvl w:ilvl="7" w:tplc="08090003" w:tentative="1">
      <w:start w:val="1"/>
      <w:numFmt w:val="bullet"/>
      <w:lvlText w:val="o"/>
      <w:lvlJc w:val="start"/>
      <w:pPr>
        <w:ind w:start="270pt" w:hanging="18pt"/>
      </w:pPr>
      <w:rPr>
        <w:rFonts w:ascii="Courier New" w:hAnsi="Courier New" w:cs="Courier New" w:hint="default"/>
      </w:rPr>
    </w:lvl>
    <w:lvl w:ilvl="8" w:tplc="08090005" w:tentative="1">
      <w:start w:val="1"/>
      <w:numFmt w:val="bullet"/>
      <w:lvlText w:val=""/>
      <w:lvlJc w:val="start"/>
      <w:pPr>
        <w:ind w:start="306pt" w:hanging="18pt"/>
      </w:pPr>
      <w:rPr>
        <w:rFonts w:ascii="Wingdings" w:hAnsi="Wingdings" w:hint="default"/>
      </w:rPr>
    </w:lvl>
  </w:abstractNum>
  <w:abstractNum w:abstractNumId="4" w15:restartNumberingAfterBreak="0">
    <w:nsid w:val="03F45CE7"/>
    <w:multiLevelType w:val="hybridMultilevel"/>
    <w:tmpl w:val="87B8074E"/>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5" w15:restartNumberingAfterBreak="0">
    <w:nsid w:val="062A36AD"/>
    <w:multiLevelType w:val="multilevel"/>
    <w:tmpl w:val="A02E932A"/>
    <w:numStyleLink w:val="BulletsAgency"/>
  </w:abstractNum>
  <w:abstractNum w:abstractNumId="6" w15:restartNumberingAfterBreak="0">
    <w:nsid w:val="07C70FA5"/>
    <w:multiLevelType w:val="hybridMultilevel"/>
    <w:tmpl w:val="AAAAEAB8"/>
    <w:lvl w:ilvl="0" w:tplc="08090003">
      <w:start w:val="1"/>
      <w:numFmt w:val="bullet"/>
      <w:lvlText w:val="o"/>
      <w:lvlJc w:val="start"/>
      <w:pPr>
        <w:ind w:start="72pt" w:hanging="18pt"/>
      </w:pPr>
      <w:rPr>
        <w:rFonts w:ascii="Courier New" w:hAnsi="Courier New" w:cs="Courier New"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7" w15:restartNumberingAfterBreak="0">
    <w:nsid w:val="085F4D74"/>
    <w:multiLevelType w:val="multilevel"/>
    <w:tmpl w:val="A02E932A"/>
    <w:styleLink w:val="BulletsAgency"/>
    <w:lvl w:ilvl="0">
      <w:start w:val="1"/>
      <w:numFmt w:val="bullet"/>
      <w:lvlText w:val=""/>
      <w:lvlJc w:val="start"/>
      <w:pPr>
        <w:tabs>
          <w:tab w:val="num" w:pos="17.85pt"/>
        </w:tabs>
        <w:ind w:start="17.85pt" w:hanging="17.85pt"/>
      </w:pPr>
      <w:rPr>
        <w:rFonts w:ascii="Symbol" w:hAnsi="Symbol" w:hint="default"/>
        <w:color w:val="003399"/>
        <w:sz w:val="18"/>
      </w:rPr>
    </w:lvl>
    <w:lvl w:ilvl="1">
      <w:start w:val="1"/>
      <w:numFmt w:val="bullet"/>
      <w:lvlText w:val=""/>
      <w:lvlJc w:val="start"/>
      <w:pPr>
        <w:tabs>
          <w:tab w:val="num" w:pos="36pt"/>
        </w:tabs>
        <w:ind w:start="36pt" w:hanging="18.15pt"/>
      </w:pPr>
      <w:rPr>
        <w:rFonts w:ascii="Symbol" w:hAnsi="Symbol" w:hint="default"/>
        <w:color w:val="003399"/>
      </w:rPr>
    </w:lvl>
    <w:lvl w:ilvl="2">
      <w:start w:val="1"/>
      <w:numFmt w:val="none"/>
      <w:lvlText w:val=""/>
      <w:lvlJc w:val="start"/>
      <w:pPr>
        <w:tabs>
          <w:tab w:val="num" w:pos="36pt"/>
        </w:tabs>
        <w:ind w:start="36pt" w:firstLine="0pt"/>
      </w:pPr>
      <w:rPr>
        <w:rFonts w:hint="default"/>
      </w:rPr>
    </w:lvl>
    <w:lvl w:ilvl="3">
      <w:start w:val="1"/>
      <w:numFmt w:val="none"/>
      <w:lvlText w:val=""/>
      <w:lvlJc w:val="start"/>
      <w:pPr>
        <w:tabs>
          <w:tab w:val="num" w:pos="36pt"/>
        </w:tabs>
        <w:ind w:start="36pt" w:firstLine="0pt"/>
      </w:pPr>
      <w:rPr>
        <w:rFonts w:hint="default"/>
      </w:rPr>
    </w:lvl>
    <w:lvl w:ilvl="4">
      <w:start w:val="1"/>
      <w:numFmt w:val="none"/>
      <w:lvlText w:val=""/>
      <w:lvlJc w:val="start"/>
      <w:pPr>
        <w:tabs>
          <w:tab w:val="num" w:pos="36pt"/>
        </w:tabs>
        <w:ind w:start="36pt" w:firstLine="0pt"/>
      </w:pPr>
      <w:rPr>
        <w:rFonts w:hint="default"/>
      </w:rPr>
    </w:lvl>
    <w:lvl w:ilvl="5">
      <w:start w:val="1"/>
      <w:numFmt w:val="none"/>
      <w:lvlText w:val=""/>
      <w:lvlJc w:val="start"/>
      <w:pPr>
        <w:tabs>
          <w:tab w:val="num" w:pos="36pt"/>
        </w:tabs>
        <w:ind w:start="36pt" w:firstLine="0pt"/>
      </w:pPr>
      <w:rPr>
        <w:rFonts w:hint="default"/>
      </w:rPr>
    </w:lvl>
    <w:lvl w:ilvl="6">
      <w:start w:val="1"/>
      <w:numFmt w:val="none"/>
      <w:lvlText w:val=""/>
      <w:lvlJc w:val="start"/>
      <w:pPr>
        <w:tabs>
          <w:tab w:val="num" w:pos="36pt"/>
        </w:tabs>
        <w:ind w:start="36pt" w:firstLine="0pt"/>
      </w:pPr>
      <w:rPr>
        <w:rFonts w:hint="default"/>
      </w:rPr>
    </w:lvl>
    <w:lvl w:ilvl="7">
      <w:start w:val="1"/>
      <w:numFmt w:val="none"/>
      <w:lvlText w:val=""/>
      <w:lvlJc w:val="start"/>
      <w:pPr>
        <w:tabs>
          <w:tab w:val="num" w:pos="36pt"/>
        </w:tabs>
        <w:ind w:start="36pt" w:firstLine="0pt"/>
      </w:pPr>
      <w:rPr>
        <w:rFonts w:hint="default"/>
      </w:rPr>
    </w:lvl>
    <w:lvl w:ilvl="8">
      <w:start w:val="1"/>
      <w:numFmt w:val="none"/>
      <w:lvlText w:val=""/>
      <w:lvlJc w:val="start"/>
      <w:pPr>
        <w:tabs>
          <w:tab w:val="num" w:pos="36pt"/>
        </w:tabs>
        <w:ind w:start="36pt" w:firstLine="0pt"/>
      </w:pPr>
      <w:rPr>
        <w:rFonts w:hint="default"/>
      </w:rPr>
    </w:lvl>
  </w:abstractNum>
  <w:abstractNum w:abstractNumId="8" w15:restartNumberingAfterBreak="0">
    <w:nsid w:val="094668CA"/>
    <w:multiLevelType w:val="multilevel"/>
    <w:tmpl w:val="A02E932A"/>
    <w:numStyleLink w:val="BulletsAgency"/>
  </w:abstractNum>
  <w:abstractNum w:abstractNumId="9" w15:restartNumberingAfterBreak="0">
    <w:nsid w:val="09C56B56"/>
    <w:multiLevelType w:val="hybridMultilevel"/>
    <w:tmpl w:val="065EAE1A"/>
    <w:lvl w:ilvl="0" w:tplc="08090001">
      <w:start w:val="1"/>
      <w:numFmt w:val="bullet"/>
      <w:lvlText w:val=""/>
      <w:lvlJc w:val="start"/>
      <w:pPr>
        <w:ind w:start="39.40pt" w:hanging="18pt"/>
      </w:pPr>
      <w:rPr>
        <w:rFonts w:ascii="Symbol" w:hAnsi="Symbol" w:hint="default"/>
      </w:rPr>
    </w:lvl>
    <w:lvl w:ilvl="1" w:tplc="08090003" w:tentative="1">
      <w:start w:val="1"/>
      <w:numFmt w:val="bullet"/>
      <w:lvlText w:val="o"/>
      <w:lvlJc w:val="start"/>
      <w:pPr>
        <w:ind w:start="75.40pt" w:hanging="18pt"/>
      </w:pPr>
      <w:rPr>
        <w:rFonts w:ascii="Courier New" w:hAnsi="Courier New" w:cs="Courier New" w:hint="default"/>
      </w:rPr>
    </w:lvl>
    <w:lvl w:ilvl="2" w:tplc="08090005" w:tentative="1">
      <w:start w:val="1"/>
      <w:numFmt w:val="bullet"/>
      <w:lvlText w:val=""/>
      <w:lvlJc w:val="start"/>
      <w:pPr>
        <w:ind w:start="111.40pt" w:hanging="18pt"/>
      </w:pPr>
      <w:rPr>
        <w:rFonts w:ascii="Wingdings" w:hAnsi="Wingdings" w:hint="default"/>
      </w:rPr>
    </w:lvl>
    <w:lvl w:ilvl="3" w:tplc="08090001" w:tentative="1">
      <w:start w:val="1"/>
      <w:numFmt w:val="bullet"/>
      <w:lvlText w:val=""/>
      <w:lvlJc w:val="start"/>
      <w:pPr>
        <w:ind w:start="147.40pt" w:hanging="18pt"/>
      </w:pPr>
      <w:rPr>
        <w:rFonts w:ascii="Symbol" w:hAnsi="Symbol" w:hint="default"/>
      </w:rPr>
    </w:lvl>
    <w:lvl w:ilvl="4" w:tplc="08090003" w:tentative="1">
      <w:start w:val="1"/>
      <w:numFmt w:val="bullet"/>
      <w:lvlText w:val="o"/>
      <w:lvlJc w:val="start"/>
      <w:pPr>
        <w:ind w:start="183.40pt" w:hanging="18pt"/>
      </w:pPr>
      <w:rPr>
        <w:rFonts w:ascii="Courier New" w:hAnsi="Courier New" w:cs="Courier New" w:hint="default"/>
      </w:rPr>
    </w:lvl>
    <w:lvl w:ilvl="5" w:tplc="08090005" w:tentative="1">
      <w:start w:val="1"/>
      <w:numFmt w:val="bullet"/>
      <w:lvlText w:val=""/>
      <w:lvlJc w:val="start"/>
      <w:pPr>
        <w:ind w:start="219.40pt" w:hanging="18pt"/>
      </w:pPr>
      <w:rPr>
        <w:rFonts w:ascii="Wingdings" w:hAnsi="Wingdings" w:hint="default"/>
      </w:rPr>
    </w:lvl>
    <w:lvl w:ilvl="6" w:tplc="08090001" w:tentative="1">
      <w:start w:val="1"/>
      <w:numFmt w:val="bullet"/>
      <w:lvlText w:val=""/>
      <w:lvlJc w:val="start"/>
      <w:pPr>
        <w:ind w:start="255.40pt" w:hanging="18pt"/>
      </w:pPr>
      <w:rPr>
        <w:rFonts w:ascii="Symbol" w:hAnsi="Symbol" w:hint="default"/>
      </w:rPr>
    </w:lvl>
    <w:lvl w:ilvl="7" w:tplc="08090003" w:tentative="1">
      <w:start w:val="1"/>
      <w:numFmt w:val="bullet"/>
      <w:lvlText w:val="o"/>
      <w:lvlJc w:val="start"/>
      <w:pPr>
        <w:ind w:start="291.40pt" w:hanging="18pt"/>
      </w:pPr>
      <w:rPr>
        <w:rFonts w:ascii="Courier New" w:hAnsi="Courier New" w:cs="Courier New" w:hint="default"/>
      </w:rPr>
    </w:lvl>
    <w:lvl w:ilvl="8" w:tplc="08090005" w:tentative="1">
      <w:start w:val="1"/>
      <w:numFmt w:val="bullet"/>
      <w:lvlText w:val=""/>
      <w:lvlJc w:val="start"/>
      <w:pPr>
        <w:ind w:start="327.40pt" w:hanging="18pt"/>
      </w:pPr>
      <w:rPr>
        <w:rFonts w:ascii="Wingdings" w:hAnsi="Wingdings" w:hint="default"/>
      </w:rPr>
    </w:lvl>
  </w:abstractNum>
  <w:abstractNum w:abstractNumId="10" w15:restartNumberingAfterBreak="0">
    <w:nsid w:val="0A127BC8"/>
    <w:multiLevelType w:val="multilevel"/>
    <w:tmpl w:val="A66AC686"/>
    <w:lvl w:ilvl="0">
      <w:start w:val="1"/>
      <w:numFmt w:val="decimal"/>
      <w:pStyle w:val="TableheadingAgency"/>
      <w:suff w:val="space"/>
      <w:lvlText w:val="Table %1. "/>
      <w:lvlJc w:val="start"/>
      <w:pPr>
        <w:ind w:start="0pt" w:firstLine="0pt"/>
      </w:pPr>
      <w:rPr>
        <w:rFonts w:ascii="Verdana" w:hAnsi="Verdana" w:hint="default"/>
        <w:b/>
        <w:i w:val="0"/>
        <w:sz w:val="18"/>
        <w:szCs w:val="18"/>
      </w:rPr>
    </w:lvl>
    <w:lvl w:ilvl="1">
      <w:start w:val="1"/>
      <w:numFmt w:val="decimalZero"/>
      <w:isLgl/>
      <w:lvlText w:val="%1Section .%2"/>
      <w:lvlJc w:val="start"/>
      <w:pPr>
        <w:tabs>
          <w:tab w:val="num" w:pos="54pt"/>
        </w:tabs>
        <w:ind w:start="0pt" w:firstLine="0pt"/>
      </w:pPr>
      <w:rPr>
        <w:rFonts w:hint="default"/>
      </w:rPr>
    </w:lvl>
    <w:lvl w:ilvl="2">
      <w:start w:val="1"/>
      <w:numFmt w:val="lowerLetter"/>
      <w:lvlText w:val="(%3)"/>
      <w:lvlJc w:val="start"/>
      <w:pPr>
        <w:tabs>
          <w:tab w:val="num" w:pos="36pt"/>
        </w:tabs>
        <w:ind w:start="36pt" w:hanging="21.60pt"/>
      </w:pPr>
      <w:rPr>
        <w:rFonts w:hint="default"/>
      </w:rPr>
    </w:lvl>
    <w:lvl w:ilvl="3">
      <w:start w:val="1"/>
      <w:numFmt w:val="lowerRoman"/>
      <w:lvlText w:val="(%4)"/>
      <w:lvlJc w:val="end"/>
      <w:pPr>
        <w:tabs>
          <w:tab w:val="num" w:pos="43.20pt"/>
        </w:tabs>
        <w:ind w:start="43.20pt" w:hanging="7.20pt"/>
      </w:pPr>
      <w:rPr>
        <w:rFonts w:hint="default"/>
      </w:rPr>
    </w:lvl>
    <w:lvl w:ilvl="4">
      <w:start w:val="1"/>
      <w:numFmt w:val="decimal"/>
      <w:lvlText w:val="%5)"/>
      <w:lvlJc w:val="start"/>
      <w:pPr>
        <w:tabs>
          <w:tab w:val="num" w:pos="50.40pt"/>
        </w:tabs>
        <w:ind w:start="50.40pt" w:hanging="21.60pt"/>
      </w:pPr>
      <w:rPr>
        <w:rFonts w:hint="default"/>
      </w:rPr>
    </w:lvl>
    <w:lvl w:ilvl="5">
      <w:start w:val="1"/>
      <w:numFmt w:val="lowerLetter"/>
      <w:lvlText w:val="%6)"/>
      <w:lvlJc w:val="start"/>
      <w:pPr>
        <w:tabs>
          <w:tab w:val="num" w:pos="57.60pt"/>
        </w:tabs>
        <w:ind w:start="57.60pt" w:hanging="21.60pt"/>
      </w:pPr>
      <w:rPr>
        <w:rFonts w:hint="default"/>
      </w:rPr>
    </w:lvl>
    <w:lvl w:ilvl="6">
      <w:start w:val="1"/>
      <w:numFmt w:val="lowerRoman"/>
      <w:lvlText w:val="%7)"/>
      <w:lvlJc w:val="end"/>
      <w:pPr>
        <w:tabs>
          <w:tab w:val="num" w:pos="64.80pt"/>
        </w:tabs>
        <w:ind w:start="64.80pt" w:hanging="14.40pt"/>
      </w:pPr>
      <w:rPr>
        <w:rFonts w:hint="default"/>
      </w:rPr>
    </w:lvl>
    <w:lvl w:ilvl="7">
      <w:start w:val="1"/>
      <w:numFmt w:val="lowerLetter"/>
      <w:lvlText w:val="%8."/>
      <w:lvlJc w:val="start"/>
      <w:pPr>
        <w:tabs>
          <w:tab w:val="num" w:pos="72pt"/>
        </w:tabs>
        <w:ind w:start="72pt" w:hanging="21.60pt"/>
      </w:pPr>
      <w:rPr>
        <w:rFonts w:hint="default"/>
      </w:rPr>
    </w:lvl>
    <w:lvl w:ilvl="8">
      <w:start w:val="1"/>
      <w:numFmt w:val="lowerRoman"/>
      <w:lvlText w:val="%9."/>
      <w:lvlJc w:val="end"/>
      <w:pPr>
        <w:tabs>
          <w:tab w:val="num" w:pos="79.20pt"/>
        </w:tabs>
        <w:ind w:start="79.20pt" w:hanging="7.20pt"/>
      </w:pPr>
      <w:rPr>
        <w:rFonts w:hint="default"/>
      </w:rPr>
    </w:lvl>
  </w:abstractNum>
  <w:abstractNum w:abstractNumId="11" w15:restartNumberingAfterBreak="0">
    <w:nsid w:val="0DE77750"/>
    <w:multiLevelType w:val="hybridMultilevel"/>
    <w:tmpl w:val="FFB6B3E8"/>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12" w15:restartNumberingAfterBreak="0">
    <w:nsid w:val="0E7A0AF4"/>
    <w:multiLevelType w:val="multilevel"/>
    <w:tmpl w:val="14DA7716"/>
    <w:lvl w:ilvl="0">
      <w:start w:val="1"/>
      <w:numFmt w:val="decimal"/>
      <w:pStyle w:val="FigureheadingAgency"/>
      <w:suff w:val="space"/>
      <w:lvlText w:val="Figure %1. "/>
      <w:lvlJc w:val="start"/>
      <w:pPr>
        <w:ind w:start="21.60pt" w:hanging="21.60pt"/>
      </w:pPr>
      <w:rPr>
        <w:rFonts w:ascii="Verdana" w:hAnsi="Verdana" w:hint="default"/>
        <w:b/>
        <w:i w:val="0"/>
        <w:color w:val="auto"/>
        <w:sz w:val="18"/>
        <w:szCs w:val="18"/>
      </w:rPr>
    </w:lvl>
    <w:lvl w:ilvl="1">
      <w:start w:val="1"/>
      <w:numFmt w:val="decimal"/>
      <w:lvlText w:val="%1.%2"/>
      <w:lvlJc w:val="start"/>
      <w:pPr>
        <w:tabs>
          <w:tab w:val="num" w:pos="28.80pt"/>
        </w:tabs>
        <w:ind w:start="28.80pt" w:hanging="28.80pt"/>
      </w:pPr>
      <w:rPr>
        <w:rFonts w:hint="default"/>
      </w:rPr>
    </w:lvl>
    <w:lvl w:ilvl="2">
      <w:start w:val="1"/>
      <w:numFmt w:val="decimal"/>
      <w:lvlText w:val="%1.%2.%3"/>
      <w:lvlJc w:val="start"/>
      <w:pPr>
        <w:tabs>
          <w:tab w:val="num" w:pos="36pt"/>
        </w:tabs>
        <w:ind w:start="36pt" w:hanging="36pt"/>
      </w:pPr>
      <w:rPr>
        <w:rFonts w:hint="default"/>
      </w:rPr>
    </w:lvl>
    <w:lvl w:ilvl="3">
      <w:start w:val="1"/>
      <w:numFmt w:val="decimal"/>
      <w:lvlText w:val="%1.%2.%3.%4"/>
      <w:lvlJc w:val="start"/>
      <w:pPr>
        <w:tabs>
          <w:tab w:val="num" w:pos="43.20pt"/>
        </w:tabs>
        <w:ind w:start="43.20pt" w:hanging="43.20pt"/>
      </w:pPr>
      <w:rPr>
        <w:rFonts w:hint="default"/>
      </w:rPr>
    </w:lvl>
    <w:lvl w:ilvl="4">
      <w:start w:val="1"/>
      <w:numFmt w:val="decimal"/>
      <w:lvlText w:val="%1.%2.%3.%4.%5"/>
      <w:lvlJc w:val="start"/>
      <w:pPr>
        <w:tabs>
          <w:tab w:val="num" w:pos="50.40pt"/>
        </w:tabs>
        <w:ind w:start="50.40pt" w:hanging="50.40pt"/>
      </w:pPr>
      <w:rPr>
        <w:rFonts w:hint="default"/>
      </w:rPr>
    </w:lvl>
    <w:lvl w:ilvl="5">
      <w:start w:val="1"/>
      <w:numFmt w:val="decimal"/>
      <w:lvlText w:val="%1.%2.%3.%4.%5.%6"/>
      <w:lvlJc w:val="start"/>
      <w:pPr>
        <w:tabs>
          <w:tab w:val="num" w:pos="57.60pt"/>
        </w:tabs>
        <w:ind w:start="57.60pt" w:hanging="57.60pt"/>
      </w:pPr>
      <w:rPr>
        <w:rFonts w:hint="default"/>
      </w:rPr>
    </w:lvl>
    <w:lvl w:ilvl="6">
      <w:start w:val="1"/>
      <w:numFmt w:val="decimal"/>
      <w:lvlText w:val="%1.%2.%3.%4.%5.%6.%7"/>
      <w:lvlJc w:val="start"/>
      <w:pPr>
        <w:tabs>
          <w:tab w:val="num" w:pos="64.80pt"/>
        </w:tabs>
        <w:ind w:start="64.80pt" w:hanging="64.80pt"/>
      </w:pPr>
      <w:rPr>
        <w:rFonts w:hint="default"/>
      </w:rPr>
    </w:lvl>
    <w:lvl w:ilvl="7">
      <w:start w:val="1"/>
      <w:numFmt w:val="decimal"/>
      <w:lvlText w:val="%1.%2.%3.%4.%5.%6.%7.%8"/>
      <w:lvlJc w:val="start"/>
      <w:pPr>
        <w:tabs>
          <w:tab w:val="num" w:pos="72pt"/>
        </w:tabs>
        <w:ind w:start="72pt" w:hanging="72pt"/>
      </w:pPr>
      <w:rPr>
        <w:rFonts w:hint="default"/>
      </w:rPr>
    </w:lvl>
    <w:lvl w:ilvl="8">
      <w:start w:val="1"/>
      <w:numFmt w:val="decimal"/>
      <w:lvlText w:val="%1.%2.%3.%4.%5.%6.%7.%8.%9"/>
      <w:lvlJc w:val="start"/>
      <w:pPr>
        <w:tabs>
          <w:tab w:val="num" w:pos="79.20pt"/>
        </w:tabs>
        <w:ind w:start="79.20pt" w:hanging="79.20pt"/>
      </w:pPr>
      <w:rPr>
        <w:rFonts w:hint="default"/>
      </w:rPr>
    </w:lvl>
  </w:abstractNum>
  <w:abstractNum w:abstractNumId="13" w15:restartNumberingAfterBreak="0">
    <w:nsid w:val="0E883475"/>
    <w:multiLevelType w:val="hybridMultilevel"/>
    <w:tmpl w:val="32A2FD4A"/>
    <w:lvl w:ilvl="0" w:tplc="08090001">
      <w:start w:val="1"/>
      <w:numFmt w:val="bullet"/>
      <w:lvlText w:val=""/>
      <w:lvlJc w:val="start"/>
      <w:pPr>
        <w:ind w:start="54pt" w:hanging="18pt"/>
      </w:pPr>
      <w:rPr>
        <w:rFonts w:ascii="Symbol" w:hAnsi="Symbol" w:hint="default"/>
      </w:rPr>
    </w:lvl>
    <w:lvl w:ilvl="1" w:tplc="08090003" w:tentative="1">
      <w:start w:val="1"/>
      <w:numFmt w:val="bullet"/>
      <w:lvlText w:val="o"/>
      <w:lvlJc w:val="start"/>
      <w:pPr>
        <w:ind w:start="90pt" w:hanging="18pt"/>
      </w:pPr>
      <w:rPr>
        <w:rFonts w:ascii="Courier New" w:hAnsi="Courier New" w:cs="Courier New" w:hint="default"/>
      </w:rPr>
    </w:lvl>
    <w:lvl w:ilvl="2" w:tplc="08090005" w:tentative="1">
      <w:start w:val="1"/>
      <w:numFmt w:val="bullet"/>
      <w:lvlText w:val=""/>
      <w:lvlJc w:val="start"/>
      <w:pPr>
        <w:ind w:start="126pt" w:hanging="18pt"/>
      </w:pPr>
      <w:rPr>
        <w:rFonts w:ascii="Wingdings" w:hAnsi="Wingdings" w:hint="default"/>
      </w:rPr>
    </w:lvl>
    <w:lvl w:ilvl="3" w:tplc="08090001" w:tentative="1">
      <w:start w:val="1"/>
      <w:numFmt w:val="bullet"/>
      <w:lvlText w:val=""/>
      <w:lvlJc w:val="start"/>
      <w:pPr>
        <w:ind w:start="162pt" w:hanging="18pt"/>
      </w:pPr>
      <w:rPr>
        <w:rFonts w:ascii="Symbol" w:hAnsi="Symbol" w:hint="default"/>
      </w:rPr>
    </w:lvl>
    <w:lvl w:ilvl="4" w:tplc="08090003" w:tentative="1">
      <w:start w:val="1"/>
      <w:numFmt w:val="bullet"/>
      <w:lvlText w:val="o"/>
      <w:lvlJc w:val="start"/>
      <w:pPr>
        <w:ind w:start="198pt" w:hanging="18pt"/>
      </w:pPr>
      <w:rPr>
        <w:rFonts w:ascii="Courier New" w:hAnsi="Courier New" w:cs="Courier New" w:hint="default"/>
      </w:rPr>
    </w:lvl>
    <w:lvl w:ilvl="5" w:tplc="08090005" w:tentative="1">
      <w:start w:val="1"/>
      <w:numFmt w:val="bullet"/>
      <w:lvlText w:val=""/>
      <w:lvlJc w:val="start"/>
      <w:pPr>
        <w:ind w:start="234pt" w:hanging="18pt"/>
      </w:pPr>
      <w:rPr>
        <w:rFonts w:ascii="Wingdings" w:hAnsi="Wingdings" w:hint="default"/>
      </w:rPr>
    </w:lvl>
    <w:lvl w:ilvl="6" w:tplc="08090001" w:tentative="1">
      <w:start w:val="1"/>
      <w:numFmt w:val="bullet"/>
      <w:lvlText w:val=""/>
      <w:lvlJc w:val="start"/>
      <w:pPr>
        <w:ind w:start="270pt" w:hanging="18pt"/>
      </w:pPr>
      <w:rPr>
        <w:rFonts w:ascii="Symbol" w:hAnsi="Symbol" w:hint="default"/>
      </w:rPr>
    </w:lvl>
    <w:lvl w:ilvl="7" w:tplc="08090003" w:tentative="1">
      <w:start w:val="1"/>
      <w:numFmt w:val="bullet"/>
      <w:lvlText w:val="o"/>
      <w:lvlJc w:val="start"/>
      <w:pPr>
        <w:ind w:start="306pt" w:hanging="18pt"/>
      </w:pPr>
      <w:rPr>
        <w:rFonts w:ascii="Courier New" w:hAnsi="Courier New" w:cs="Courier New" w:hint="default"/>
      </w:rPr>
    </w:lvl>
    <w:lvl w:ilvl="8" w:tplc="08090005" w:tentative="1">
      <w:start w:val="1"/>
      <w:numFmt w:val="bullet"/>
      <w:lvlText w:val=""/>
      <w:lvlJc w:val="start"/>
      <w:pPr>
        <w:ind w:start="342pt" w:hanging="18pt"/>
      </w:pPr>
      <w:rPr>
        <w:rFonts w:ascii="Wingdings" w:hAnsi="Wingdings" w:hint="default"/>
      </w:rPr>
    </w:lvl>
  </w:abstractNum>
  <w:abstractNum w:abstractNumId="14" w15:restartNumberingAfterBreak="0">
    <w:nsid w:val="0E904FF7"/>
    <w:multiLevelType w:val="multilevel"/>
    <w:tmpl w:val="A02E932A"/>
    <w:numStyleLink w:val="BulletsAgency"/>
  </w:abstractNum>
  <w:abstractNum w:abstractNumId="15" w15:restartNumberingAfterBreak="0">
    <w:nsid w:val="0F055971"/>
    <w:multiLevelType w:val="multilevel"/>
    <w:tmpl w:val="A02E932A"/>
    <w:numStyleLink w:val="BulletsAgency"/>
  </w:abstractNum>
  <w:abstractNum w:abstractNumId="16" w15:restartNumberingAfterBreak="0">
    <w:nsid w:val="11B61526"/>
    <w:multiLevelType w:val="multilevel"/>
    <w:tmpl w:val="A02E932A"/>
    <w:numStyleLink w:val="BulletsAgency"/>
  </w:abstractNum>
  <w:abstractNum w:abstractNumId="17" w15:restartNumberingAfterBreak="0">
    <w:nsid w:val="123C2D25"/>
    <w:multiLevelType w:val="hybridMultilevel"/>
    <w:tmpl w:val="65BAE7F8"/>
    <w:lvl w:ilvl="0" w:tplc="08090001">
      <w:start w:val="1"/>
      <w:numFmt w:val="bullet"/>
      <w:lvlText w:val=""/>
      <w:lvlJc w:val="start"/>
      <w:pPr>
        <w:ind w:start="36pt" w:hanging="18pt"/>
      </w:pPr>
      <w:rPr>
        <w:rFonts w:ascii="Symbol" w:hAnsi="Symbol" w:hint="default"/>
      </w:rPr>
    </w:lvl>
    <w:lvl w:ilvl="1" w:tplc="08090003">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18" w15:restartNumberingAfterBreak="0">
    <w:nsid w:val="148A2920"/>
    <w:multiLevelType w:val="multilevel"/>
    <w:tmpl w:val="A02E932A"/>
    <w:numStyleLink w:val="BulletsAgency"/>
  </w:abstractNum>
  <w:abstractNum w:abstractNumId="19" w15:restartNumberingAfterBreak="0">
    <w:nsid w:val="14E3753F"/>
    <w:multiLevelType w:val="hybridMultilevel"/>
    <w:tmpl w:val="78B2CC3C"/>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20" w15:restartNumberingAfterBreak="0">
    <w:nsid w:val="19F1777E"/>
    <w:multiLevelType w:val="multilevel"/>
    <w:tmpl w:val="ADA62728"/>
    <w:lvl w:ilvl="0">
      <w:start w:val="1"/>
      <w:numFmt w:val="decimal"/>
      <w:lvlText w:val="SVII.%1."/>
      <w:lvlJc w:val="start"/>
      <w:pPr>
        <w:ind w:start="53.50pt" w:hanging="18pt"/>
      </w:pPr>
      <w:rPr>
        <w:b/>
        <w:sz w:val="22"/>
        <w:szCs w:val="22"/>
      </w:rPr>
    </w:lvl>
    <w:lvl w:ilvl="1">
      <w:start w:val="1"/>
      <w:numFmt w:val="decimal"/>
      <w:lvlText w:val="SVII.%1.%2"/>
      <w:lvlJc w:val="start"/>
      <w:pPr>
        <w:ind w:start="72pt" w:hanging="18pt"/>
      </w:pPr>
    </w:lvl>
    <w:lvl w:ilvl="2">
      <w:start w:val="1"/>
      <w:numFmt w:val="lowerRoman"/>
      <w:lvlText w:val="%3."/>
      <w:lvlJc w:val="end"/>
      <w:pPr>
        <w:ind w:start="108pt" w:hanging="9pt"/>
      </w:pPr>
    </w:lvl>
    <w:lvl w:ilvl="3">
      <w:start w:val="1"/>
      <w:numFmt w:val="decimal"/>
      <w:lvlText w:val="%4."/>
      <w:lvlJc w:val="start"/>
      <w:pPr>
        <w:ind w:start="144pt" w:hanging="18pt"/>
      </w:pPr>
    </w:lvl>
    <w:lvl w:ilvl="4">
      <w:start w:val="1"/>
      <w:numFmt w:val="lowerLetter"/>
      <w:lvlText w:val="%5."/>
      <w:lvlJc w:val="start"/>
      <w:pPr>
        <w:ind w:start="180pt" w:hanging="18pt"/>
      </w:pPr>
    </w:lvl>
    <w:lvl w:ilvl="5">
      <w:start w:val="1"/>
      <w:numFmt w:val="lowerRoman"/>
      <w:lvlText w:val="%6."/>
      <w:lvlJc w:val="end"/>
      <w:pPr>
        <w:ind w:start="216pt" w:hanging="9pt"/>
      </w:pPr>
    </w:lvl>
    <w:lvl w:ilvl="6">
      <w:start w:val="1"/>
      <w:numFmt w:val="decimal"/>
      <w:lvlText w:val="%7."/>
      <w:lvlJc w:val="start"/>
      <w:pPr>
        <w:ind w:start="252pt" w:hanging="18pt"/>
      </w:pPr>
    </w:lvl>
    <w:lvl w:ilvl="7">
      <w:start w:val="1"/>
      <w:numFmt w:val="lowerLetter"/>
      <w:lvlText w:val="%8."/>
      <w:lvlJc w:val="start"/>
      <w:pPr>
        <w:ind w:start="288pt" w:hanging="18pt"/>
      </w:pPr>
    </w:lvl>
    <w:lvl w:ilvl="8">
      <w:start w:val="1"/>
      <w:numFmt w:val="lowerRoman"/>
      <w:lvlText w:val="%9."/>
      <w:lvlJc w:val="end"/>
      <w:pPr>
        <w:ind w:start="324pt" w:hanging="9pt"/>
      </w:pPr>
    </w:lvl>
  </w:abstractNum>
  <w:abstractNum w:abstractNumId="21" w15:restartNumberingAfterBreak="0">
    <w:nsid w:val="1B2917A1"/>
    <w:multiLevelType w:val="multilevel"/>
    <w:tmpl w:val="A02E932A"/>
    <w:numStyleLink w:val="BulletsAgency"/>
  </w:abstractNum>
  <w:abstractNum w:abstractNumId="22" w15:restartNumberingAfterBreak="0">
    <w:nsid w:val="1E64282B"/>
    <w:multiLevelType w:val="multilevel"/>
    <w:tmpl w:val="7614763A"/>
    <w:styleLink w:val="NumberlistAgency"/>
    <w:lvl w:ilvl="0">
      <w:start w:val="1"/>
      <w:numFmt w:val="decimal"/>
      <w:lvlText w:val="%1."/>
      <w:lvlJc w:val="start"/>
      <w:pPr>
        <w:tabs>
          <w:tab w:val="num" w:pos="18pt"/>
        </w:tabs>
        <w:ind w:start="18pt" w:hanging="18pt"/>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start"/>
      <w:pPr>
        <w:tabs>
          <w:tab w:val="num" w:pos="48.20pt"/>
        </w:tabs>
        <w:ind w:start="48.20pt" w:hanging="30.20pt"/>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start"/>
      <w:pPr>
        <w:tabs>
          <w:tab w:val="num" w:pos="48.20pt"/>
        </w:tabs>
        <w:ind w:start="48.20pt" w:hanging="30.35pt"/>
      </w:pPr>
      <w:rPr>
        <w:rFonts w:hint="default"/>
      </w:rPr>
    </w:lvl>
    <w:lvl w:ilvl="3">
      <w:start w:val="1"/>
      <w:numFmt w:val="none"/>
      <w:lvlText w:val=""/>
      <w:lvlJc w:val="start"/>
      <w:pPr>
        <w:tabs>
          <w:tab w:val="num" w:pos="48.20pt"/>
        </w:tabs>
        <w:ind w:start="48.20pt" w:hanging="30.35pt"/>
      </w:pPr>
      <w:rPr>
        <w:rFonts w:hint="default"/>
      </w:rPr>
    </w:lvl>
    <w:lvl w:ilvl="4">
      <w:start w:val="1"/>
      <w:numFmt w:val="none"/>
      <w:lvlText w:val=""/>
      <w:lvlJc w:val="start"/>
      <w:pPr>
        <w:tabs>
          <w:tab w:val="num" w:pos="48.20pt"/>
        </w:tabs>
        <w:ind w:start="48.20pt" w:hanging="30.35pt"/>
      </w:pPr>
      <w:rPr>
        <w:rFonts w:hint="default"/>
      </w:rPr>
    </w:lvl>
    <w:lvl w:ilvl="5">
      <w:start w:val="1"/>
      <w:numFmt w:val="none"/>
      <w:lvlText w:val=""/>
      <w:lvlJc w:val="start"/>
      <w:pPr>
        <w:tabs>
          <w:tab w:val="num" w:pos="48.20pt"/>
        </w:tabs>
        <w:ind w:start="48.20pt" w:hanging="30.35pt"/>
      </w:pPr>
      <w:rPr>
        <w:rFonts w:hint="default"/>
      </w:rPr>
    </w:lvl>
    <w:lvl w:ilvl="6">
      <w:start w:val="1"/>
      <w:numFmt w:val="none"/>
      <w:lvlText w:val="%7"/>
      <w:lvlJc w:val="start"/>
      <w:pPr>
        <w:tabs>
          <w:tab w:val="num" w:pos="48.20pt"/>
        </w:tabs>
        <w:ind w:start="48.20pt" w:hanging="30.35pt"/>
      </w:pPr>
      <w:rPr>
        <w:rFonts w:hint="default"/>
      </w:rPr>
    </w:lvl>
    <w:lvl w:ilvl="7">
      <w:start w:val="1"/>
      <w:numFmt w:val="none"/>
      <w:lvlText w:val=""/>
      <w:lvlJc w:val="start"/>
      <w:pPr>
        <w:tabs>
          <w:tab w:val="num" w:pos="48.20pt"/>
        </w:tabs>
        <w:ind w:start="48.20pt" w:hanging="30.35pt"/>
      </w:pPr>
      <w:rPr>
        <w:rFonts w:hint="default"/>
      </w:rPr>
    </w:lvl>
    <w:lvl w:ilvl="8">
      <w:start w:val="1"/>
      <w:numFmt w:val="none"/>
      <w:lvlText w:val=""/>
      <w:lvlJc w:val="start"/>
      <w:pPr>
        <w:tabs>
          <w:tab w:val="num" w:pos="48.20pt"/>
        </w:tabs>
        <w:ind w:start="48.20pt" w:hanging="30.35pt"/>
      </w:pPr>
      <w:rPr>
        <w:rFonts w:hint="default"/>
      </w:rPr>
    </w:lvl>
  </w:abstractNum>
  <w:abstractNum w:abstractNumId="23" w15:restartNumberingAfterBreak="0">
    <w:nsid w:val="1F582B52"/>
    <w:multiLevelType w:val="multilevel"/>
    <w:tmpl w:val="A02E932A"/>
    <w:numStyleLink w:val="BulletsAgency"/>
  </w:abstractNum>
  <w:abstractNum w:abstractNumId="24" w15:restartNumberingAfterBreak="0">
    <w:nsid w:val="1FB1095C"/>
    <w:multiLevelType w:val="hybridMultilevel"/>
    <w:tmpl w:val="DF30E1D2"/>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25" w15:restartNumberingAfterBreak="0">
    <w:nsid w:val="214F0D12"/>
    <w:multiLevelType w:val="multilevel"/>
    <w:tmpl w:val="A02E932A"/>
    <w:numStyleLink w:val="BulletsAgency"/>
  </w:abstractNum>
  <w:abstractNum w:abstractNumId="26" w15:restartNumberingAfterBreak="0">
    <w:nsid w:val="21520991"/>
    <w:multiLevelType w:val="multilevel"/>
    <w:tmpl w:val="A02E932A"/>
    <w:numStyleLink w:val="BulletsAgency"/>
  </w:abstractNum>
  <w:abstractNum w:abstractNumId="27" w15:restartNumberingAfterBreak="0">
    <w:nsid w:val="22A00B74"/>
    <w:multiLevelType w:val="hybridMultilevel"/>
    <w:tmpl w:val="88CEEB4C"/>
    <w:lvl w:ilvl="0" w:tplc="03146080">
      <w:start w:val="1"/>
      <w:numFmt w:val="upperRoman"/>
      <w:lvlText w:val="%1."/>
      <w:lvlJc w:val="start"/>
      <w:pPr>
        <w:tabs>
          <w:tab w:val="num" w:pos="54pt"/>
        </w:tabs>
        <w:ind w:start="54pt" w:hanging="36pt"/>
      </w:pPr>
      <w:rPr>
        <w:rFonts w:hint="default"/>
      </w:rPr>
    </w:lvl>
    <w:lvl w:ilvl="1" w:tplc="04150019" w:tentative="1">
      <w:start w:val="1"/>
      <w:numFmt w:val="lowerLetter"/>
      <w:lvlText w:val="%2."/>
      <w:lvlJc w:val="start"/>
      <w:pPr>
        <w:tabs>
          <w:tab w:val="num" w:pos="72pt"/>
        </w:tabs>
        <w:ind w:start="72pt" w:hanging="18pt"/>
      </w:pPr>
    </w:lvl>
    <w:lvl w:ilvl="2" w:tplc="0415001B" w:tentative="1">
      <w:start w:val="1"/>
      <w:numFmt w:val="lowerRoman"/>
      <w:lvlText w:val="%3."/>
      <w:lvlJc w:val="end"/>
      <w:pPr>
        <w:tabs>
          <w:tab w:val="num" w:pos="108pt"/>
        </w:tabs>
        <w:ind w:start="108pt" w:hanging="9pt"/>
      </w:pPr>
    </w:lvl>
    <w:lvl w:ilvl="3" w:tplc="0415000F" w:tentative="1">
      <w:start w:val="1"/>
      <w:numFmt w:val="decimal"/>
      <w:lvlText w:val="%4."/>
      <w:lvlJc w:val="start"/>
      <w:pPr>
        <w:tabs>
          <w:tab w:val="num" w:pos="144pt"/>
        </w:tabs>
        <w:ind w:start="144pt" w:hanging="18pt"/>
      </w:pPr>
    </w:lvl>
    <w:lvl w:ilvl="4" w:tplc="04150019" w:tentative="1">
      <w:start w:val="1"/>
      <w:numFmt w:val="lowerLetter"/>
      <w:lvlText w:val="%5."/>
      <w:lvlJc w:val="start"/>
      <w:pPr>
        <w:tabs>
          <w:tab w:val="num" w:pos="180pt"/>
        </w:tabs>
        <w:ind w:start="180pt" w:hanging="18pt"/>
      </w:pPr>
    </w:lvl>
    <w:lvl w:ilvl="5" w:tplc="0415001B" w:tentative="1">
      <w:start w:val="1"/>
      <w:numFmt w:val="lowerRoman"/>
      <w:lvlText w:val="%6."/>
      <w:lvlJc w:val="end"/>
      <w:pPr>
        <w:tabs>
          <w:tab w:val="num" w:pos="216pt"/>
        </w:tabs>
        <w:ind w:start="216pt" w:hanging="9pt"/>
      </w:pPr>
    </w:lvl>
    <w:lvl w:ilvl="6" w:tplc="0415000F" w:tentative="1">
      <w:start w:val="1"/>
      <w:numFmt w:val="decimal"/>
      <w:lvlText w:val="%7."/>
      <w:lvlJc w:val="start"/>
      <w:pPr>
        <w:tabs>
          <w:tab w:val="num" w:pos="252pt"/>
        </w:tabs>
        <w:ind w:start="252pt" w:hanging="18pt"/>
      </w:pPr>
    </w:lvl>
    <w:lvl w:ilvl="7" w:tplc="04150019" w:tentative="1">
      <w:start w:val="1"/>
      <w:numFmt w:val="lowerLetter"/>
      <w:lvlText w:val="%8."/>
      <w:lvlJc w:val="start"/>
      <w:pPr>
        <w:tabs>
          <w:tab w:val="num" w:pos="288pt"/>
        </w:tabs>
        <w:ind w:start="288pt" w:hanging="18pt"/>
      </w:pPr>
    </w:lvl>
    <w:lvl w:ilvl="8" w:tplc="0415001B" w:tentative="1">
      <w:start w:val="1"/>
      <w:numFmt w:val="lowerRoman"/>
      <w:lvlText w:val="%9."/>
      <w:lvlJc w:val="end"/>
      <w:pPr>
        <w:tabs>
          <w:tab w:val="num" w:pos="324pt"/>
        </w:tabs>
        <w:ind w:start="324pt" w:hanging="9pt"/>
      </w:pPr>
    </w:lvl>
  </w:abstractNum>
  <w:abstractNum w:abstractNumId="28" w15:restartNumberingAfterBreak="0">
    <w:nsid w:val="26B63DB0"/>
    <w:multiLevelType w:val="multilevel"/>
    <w:tmpl w:val="A02E932A"/>
    <w:numStyleLink w:val="BulletsAgency"/>
  </w:abstractNum>
  <w:abstractNum w:abstractNumId="29" w15:restartNumberingAfterBreak="0">
    <w:nsid w:val="293807BD"/>
    <w:multiLevelType w:val="multilevel"/>
    <w:tmpl w:val="A02E932A"/>
    <w:numStyleLink w:val="BulletsAgency"/>
  </w:abstractNum>
  <w:abstractNum w:abstractNumId="30" w15:restartNumberingAfterBreak="0">
    <w:nsid w:val="2B6F72C7"/>
    <w:multiLevelType w:val="hybridMultilevel"/>
    <w:tmpl w:val="093E0830"/>
    <w:lvl w:ilvl="0" w:tplc="08090003">
      <w:start w:val="1"/>
      <w:numFmt w:val="bullet"/>
      <w:lvlText w:val="o"/>
      <w:lvlJc w:val="start"/>
      <w:pPr>
        <w:ind w:start="72pt" w:hanging="18pt"/>
      </w:pPr>
      <w:rPr>
        <w:rFonts w:ascii="Courier New" w:hAnsi="Courier New" w:cs="Courier New"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31" w15:restartNumberingAfterBreak="0">
    <w:nsid w:val="2C6028C1"/>
    <w:multiLevelType w:val="multilevel"/>
    <w:tmpl w:val="A02E932A"/>
    <w:numStyleLink w:val="BulletsAgency"/>
  </w:abstractNum>
  <w:abstractNum w:abstractNumId="32" w15:restartNumberingAfterBreak="0">
    <w:nsid w:val="2DB81546"/>
    <w:multiLevelType w:val="multilevel"/>
    <w:tmpl w:val="A02E932A"/>
    <w:numStyleLink w:val="BulletsAgency"/>
  </w:abstractNum>
  <w:abstractNum w:abstractNumId="33" w15:restartNumberingAfterBreak="0">
    <w:nsid w:val="2E414021"/>
    <w:multiLevelType w:val="multilevel"/>
    <w:tmpl w:val="A02E932A"/>
    <w:numStyleLink w:val="BulletsAgency"/>
  </w:abstractNum>
  <w:abstractNum w:abstractNumId="34" w15:restartNumberingAfterBreak="0">
    <w:nsid w:val="30FC6D4E"/>
    <w:multiLevelType w:val="hybridMultilevel"/>
    <w:tmpl w:val="428A00B8"/>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35" w15:restartNumberingAfterBreak="0">
    <w:nsid w:val="31D900E1"/>
    <w:multiLevelType w:val="hybridMultilevel"/>
    <w:tmpl w:val="ACB8B4BA"/>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36" w15:restartNumberingAfterBreak="0">
    <w:nsid w:val="32471B85"/>
    <w:multiLevelType w:val="hybridMultilevel"/>
    <w:tmpl w:val="7E1450C6"/>
    <w:lvl w:ilvl="0" w:tplc="048CBEE8">
      <w:start w:val="1"/>
      <w:numFmt w:val="bullet"/>
      <w:lvlText w:val=""/>
      <w:lvlJc w:val="start"/>
      <w:pPr>
        <w:tabs>
          <w:tab w:val="num" w:pos="53.70pt"/>
        </w:tabs>
        <w:ind w:start="53.70pt" w:hanging="18pt"/>
      </w:pPr>
      <w:rPr>
        <w:rFonts w:ascii="Symbol" w:hAnsi="Symbol" w:hint="default"/>
        <w:sz w:val="18"/>
      </w:rPr>
    </w:lvl>
    <w:lvl w:ilvl="1" w:tplc="04150003" w:tentative="1">
      <w:start w:val="1"/>
      <w:numFmt w:val="bullet"/>
      <w:lvlText w:val="o"/>
      <w:lvlJc w:val="start"/>
      <w:pPr>
        <w:tabs>
          <w:tab w:val="num" w:pos="74.70pt"/>
        </w:tabs>
        <w:ind w:start="74.70pt" w:hanging="18pt"/>
      </w:pPr>
      <w:rPr>
        <w:rFonts w:ascii="Courier New" w:hAnsi="Courier New" w:cs="Courier New" w:hint="default"/>
      </w:rPr>
    </w:lvl>
    <w:lvl w:ilvl="2" w:tplc="04150005" w:tentative="1">
      <w:start w:val="1"/>
      <w:numFmt w:val="bullet"/>
      <w:lvlText w:val=""/>
      <w:lvlJc w:val="start"/>
      <w:pPr>
        <w:tabs>
          <w:tab w:val="num" w:pos="110.70pt"/>
        </w:tabs>
        <w:ind w:start="110.70pt" w:hanging="18pt"/>
      </w:pPr>
      <w:rPr>
        <w:rFonts w:ascii="Wingdings" w:hAnsi="Wingdings" w:hint="default"/>
      </w:rPr>
    </w:lvl>
    <w:lvl w:ilvl="3" w:tplc="04150001" w:tentative="1">
      <w:start w:val="1"/>
      <w:numFmt w:val="bullet"/>
      <w:lvlText w:val=""/>
      <w:lvlJc w:val="start"/>
      <w:pPr>
        <w:tabs>
          <w:tab w:val="num" w:pos="146.70pt"/>
        </w:tabs>
        <w:ind w:start="146.70pt" w:hanging="18pt"/>
      </w:pPr>
      <w:rPr>
        <w:rFonts w:ascii="Symbol" w:hAnsi="Symbol" w:hint="default"/>
      </w:rPr>
    </w:lvl>
    <w:lvl w:ilvl="4" w:tplc="04150003" w:tentative="1">
      <w:start w:val="1"/>
      <w:numFmt w:val="bullet"/>
      <w:lvlText w:val="o"/>
      <w:lvlJc w:val="start"/>
      <w:pPr>
        <w:tabs>
          <w:tab w:val="num" w:pos="182.70pt"/>
        </w:tabs>
        <w:ind w:start="182.70pt" w:hanging="18pt"/>
      </w:pPr>
      <w:rPr>
        <w:rFonts w:ascii="Courier New" w:hAnsi="Courier New" w:cs="Courier New" w:hint="default"/>
      </w:rPr>
    </w:lvl>
    <w:lvl w:ilvl="5" w:tplc="04150005" w:tentative="1">
      <w:start w:val="1"/>
      <w:numFmt w:val="bullet"/>
      <w:lvlText w:val=""/>
      <w:lvlJc w:val="start"/>
      <w:pPr>
        <w:tabs>
          <w:tab w:val="num" w:pos="218.70pt"/>
        </w:tabs>
        <w:ind w:start="218.70pt" w:hanging="18pt"/>
      </w:pPr>
      <w:rPr>
        <w:rFonts w:ascii="Wingdings" w:hAnsi="Wingdings" w:hint="default"/>
      </w:rPr>
    </w:lvl>
    <w:lvl w:ilvl="6" w:tplc="04150001" w:tentative="1">
      <w:start w:val="1"/>
      <w:numFmt w:val="bullet"/>
      <w:lvlText w:val=""/>
      <w:lvlJc w:val="start"/>
      <w:pPr>
        <w:tabs>
          <w:tab w:val="num" w:pos="254.70pt"/>
        </w:tabs>
        <w:ind w:start="254.70pt" w:hanging="18pt"/>
      </w:pPr>
      <w:rPr>
        <w:rFonts w:ascii="Symbol" w:hAnsi="Symbol" w:hint="default"/>
      </w:rPr>
    </w:lvl>
    <w:lvl w:ilvl="7" w:tplc="04150003" w:tentative="1">
      <w:start w:val="1"/>
      <w:numFmt w:val="bullet"/>
      <w:lvlText w:val="o"/>
      <w:lvlJc w:val="start"/>
      <w:pPr>
        <w:tabs>
          <w:tab w:val="num" w:pos="290.70pt"/>
        </w:tabs>
        <w:ind w:start="290.70pt" w:hanging="18pt"/>
      </w:pPr>
      <w:rPr>
        <w:rFonts w:ascii="Courier New" w:hAnsi="Courier New" w:cs="Courier New" w:hint="default"/>
      </w:rPr>
    </w:lvl>
    <w:lvl w:ilvl="8" w:tplc="04150005" w:tentative="1">
      <w:start w:val="1"/>
      <w:numFmt w:val="bullet"/>
      <w:lvlText w:val=""/>
      <w:lvlJc w:val="start"/>
      <w:pPr>
        <w:tabs>
          <w:tab w:val="num" w:pos="326.70pt"/>
        </w:tabs>
        <w:ind w:start="326.70pt" w:hanging="18pt"/>
      </w:pPr>
      <w:rPr>
        <w:rFonts w:ascii="Wingdings" w:hAnsi="Wingdings" w:hint="default"/>
      </w:rPr>
    </w:lvl>
  </w:abstractNum>
  <w:abstractNum w:abstractNumId="37" w15:restartNumberingAfterBreak="0">
    <w:nsid w:val="32AC3FFF"/>
    <w:multiLevelType w:val="multilevel"/>
    <w:tmpl w:val="04090023"/>
    <w:styleLink w:val="ArtikelAbschnitt"/>
    <w:lvl w:ilvl="0">
      <w:start w:val="1"/>
      <w:numFmt w:val="upperRoman"/>
      <w:pStyle w:val="berschrift1"/>
      <w:lvlText w:val="Article %1."/>
      <w:lvlJc w:val="start"/>
      <w:pPr>
        <w:tabs>
          <w:tab w:val="num" w:pos="72pt"/>
        </w:tabs>
        <w:ind w:start="0pt" w:firstLine="0pt"/>
      </w:pPr>
    </w:lvl>
    <w:lvl w:ilvl="1">
      <w:start w:val="1"/>
      <w:numFmt w:val="decimalZero"/>
      <w:pStyle w:val="berschrift2"/>
      <w:isLgl/>
      <w:lvlText w:val="Section %1.%2"/>
      <w:lvlJc w:val="start"/>
      <w:pPr>
        <w:tabs>
          <w:tab w:val="num" w:pos="72pt"/>
        </w:tabs>
        <w:ind w:start="0pt" w:firstLine="0pt"/>
      </w:pPr>
    </w:lvl>
    <w:lvl w:ilvl="2">
      <w:start w:val="1"/>
      <w:numFmt w:val="lowerLetter"/>
      <w:pStyle w:val="berschrift3"/>
      <w:lvlText w:val="(%3)"/>
      <w:lvlJc w:val="start"/>
      <w:pPr>
        <w:tabs>
          <w:tab w:val="num" w:pos="36pt"/>
        </w:tabs>
        <w:ind w:start="36pt" w:hanging="21.60pt"/>
      </w:pPr>
    </w:lvl>
    <w:lvl w:ilvl="3">
      <w:start w:val="1"/>
      <w:numFmt w:val="lowerRoman"/>
      <w:pStyle w:val="berschrift4"/>
      <w:lvlText w:val="(%4)"/>
      <w:lvlJc w:val="end"/>
      <w:pPr>
        <w:tabs>
          <w:tab w:val="num" w:pos="43.20pt"/>
        </w:tabs>
        <w:ind w:start="43.20pt" w:hanging="7.20pt"/>
      </w:pPr>
    </w:lvl>
    <w:lvl w:ilvl="4">
      <w:start w:val="1"/>
      <w:numFmt w:val="decimal"/>
      <w:pStyle w:val="berschrift5"/>
      <w:lvlText w:val="%5)"/>
      <w:lvlJc w:val="start"/>
      <w:pPr>
        <w:tabs>
          <w:tab w:val="num" w:pos="50.40pt"/>
        </w:tabs>
        <w:ind w:start="50.40pt" w:hanging="21.60pt"/>
      </w:pPr>
    </w:lvl>
    <w:lvl w:ilvl="5">
      <w:start w:val="1"/>
      <w:numFmt w:val="lowerLetter"/>
      <w:pStyle w:val="berschrift6"/>
      <w:lvlText w:val="%6)"/>
      <w:lvlJc w:val="start"/>
      <w:pPr>
        <w:tabs>
          <w:tab w:val="num" w:pos="57.60pt"/>
        </w:tabs>
        <w:ind w:start="57.60pt" w:hanging="21.60pt"/>
      </w:pPr>
    </w:lvl>
    <w:lvl w:ilvl="6">
      <w:start w:val="1"/>
      <w:numFmt w:val="lowerRoman"/>
      <w:pStyle w:val="berschrift7"/>
      <w:lvlText w:val="%7)"/>
      <w:lvlJc w:val="end"/>
      <w:pPr>
        <w:tabs>
          <w:tab w:val="num" w:pos="64.80pt"/>
        </w:tabs>
        <w:ind w:start="64.80pt" w:hanging="14.40pt"/>
      </w:pPr>
    </w:lvl>
    <w:lvl w:ilvl="7">
      <w:start w:val="1"/>
      <w:numFmt w:val="lowerLetter"/>
      <w:pStyle w:val="berschrift8"/>
      <w:lvlText w:val="%8."/>
      <w:lvlJc w:val="start"/>
      <w:pPr>
        <w:tabs>
          <w:tab w:val="num" w:pos="72pt"/>
        </w:tabs>
        <w:ind w:start="72pt" w:hanging="21.60pt"/>
      </w:pPr>
    </w:lvl>
    <w:lvl w:ilvl="8">
      <w:start w:val="1"/>
      <w:numFmt w:val="lowerRoman"/>
      <w:pStyle w:val="berschrift9"/>
      <w:lvlText w:val="%9."/>
      <w:lvlJc w:val="end"/>
      <w:pPr>
        <w:tabs>
          <w:tab w:val="num" w:pos="79.20pt"/>
        </w:tabs>
        <w:ind w:start="79.20pt" w:hanging="7.20pt"/>
      </w:pPr>
    </w:lvl>
  </w:abstractNum>
  <w:abstractNum w:abstractNumId="38" w15:restartNumberingAfterBreak="0">
    <w:nsid w:val="33DF3D53"/>
    <w:multiLevelType w:val="hybridMultilevel"/>
    <w:tmpl w:val="A5FC3208"/>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39" w15:restartNumberingAfterBreak="0">
    <w:nsid w:val="365511D2"/>
    <w:multiLevelType w:val="multilevel"/>
    <w:tmpl w:val="C71AAD48"/>
    <w:lvl w:ilvl="0">
      <w:start w:val="1"/>
      <w:numFmt w:val="decimal"/>
      <w:lvlText w:val="%1"/>
      <w:lvlJc w:val="start"/>
      <w:pPr>
        <w:tabs>
          <w:tab w:val="num" w:pos="20.25pt"/>
        </w:tabs>
        <w:ind w:start="20.25pt" w:hanging="20.25pt"/>
      </w:pPr>
      <w:rPr>
        <w:rFonts w:hint="default"/>
      </w:rPr>
    </w:lvl>
    <w:lvl w:ilvl="1">
      <w:start w:val="3"/>
      <w:numFmt w:val="decimal"/>
      <w:lvlText w:val="%1.%2"/>
      <w:lvlJc w:val="start"/>
      <w:pPr>
        <w:tabs>
          <w:tab w:val="num" w:pos="36pt"/>
        </w:tabs>
        <w:ind w:start="36pt" w:hanging="36pt"/>
      </w:pPr>
      <w:rPr>
        <w:rFonts w:hint="default"/>
      </w:rPr>
    </w:lvl>
    <w:lvl w:ilvl="2">
      <w:start w:val="1"/>
      <w:numFmt w:val="decimal"/>
      <w:lvlText w:val="%1.%2.%3"/>
      <w:lvlJc w:val="start"/>
      <w:pPr>
        <w:tabs>
          <w:tab w:val="num" w:pos="54pt"/>
        </w:tabs>
        <w:ind w:start="54pt" w:hanging="54pt"/>
      </w:pPr>
      <w:rPr>
        <w:rFonts w:hint="default"/>
      </w:rPr>
    </w:lvl>
    <w:lvl w:ilvl="3">
      <w:start w:val="1"/>
      <w:numFmt w:val="decimal"/>
      <w:lvlText w:val="%1.%2.%3.%4"/>
      <w:lvlJc w:val="start"/>
      <w:pPr>
        <w:tabs>
          <w:tab w:val="num" w:pos="54pt"/>
        </w:tabs>
        <w:ind w:start="54pt" w:hanging="54pt"/>
      </w:pPr>
      <w:rPr>
        <w:rFonts w:hint="default"/>
      </w:rPr>
    </w:lvl>
    <w:lvl w:ilvl="4">
      <w:start w:val="1"/>
      <w:numFmt w:val="decimal"/>
      <w:lvlText w:val="%1.%2.%3.%4.%5"/>
      <w:lvlJc w:val="start"/>
      <w:pPr>
        <w:tabs>
          <w:tab w:val="num" w:pos="72pt"/>
        </w:tabs>
        <w:ind w:start="72pt" w:hanging="72pt"/>
      </w:pPr>
      <w:rPr>
        <w:rFonts w:hint="default"/>
      </w:rPr>
    </w:lvl>
    <w:lvl w:ilvl="5">
      <w:start w:val="1"/>
      <w:numFmt w:val="decimal"/>
      <w:lvlText w:val="%1.%2.%3.%4.%5.%6"/>
      <w:lvlJc w:val="start"/>
      <w:pPr>
        <w:tabs>
          <w:tab w:val="num" w:pos="90pt"/>
        </w:tabs>
        <w:ind w:start="90pt" w:hanging="90pt"/>
      </w:pPr>
      <w:rPr>
        <w:rFonts w:hint="default"/>
      </w:rPr>
    </w:lvl>
    <w:lvl w:ilvl="6">
      <w:start w:val="1"/>
      <w:numFmt w:val="decimal"/>
      <w:lvlText w:val="%1.%2.%3.%4.%5.%6.%7"/>
      <w:lvlJc w:val="start"/>
      <w:pPr>
        <w:tabs>
          <w:tab w:val="num" w:pos="108pt"/>
        </w:tabs>
        <w:ind w:start="108pt" w:hanging="108pt"/>
      </w:pPr>
      <w:rPr>
        <w:rFonts w:hint="default"/>
      </w:rPr>
    </w:lvl>
    <w:lvl w:ilvl="7">
      <w:start w:val="1"/>
      <w:numFmt w:val="decimal"/>
      <w:lvlText w:val="%1.%2.%3.%4.%5.%6.%7.%8"/>
      <w:lvlJc w:val="start"/>
      <w:pPr>
        <w:tabs>
          <w:tab w:val="num" w:pos="108pt"/>
        </w:tabs>
        <w:ind w:start="108pt" w:hanging="108pt"/>
      </w:pPr>
      <w:rPr>
        <w:rFonts w:hint="default"/>
      </w:rPr>
    </w:lvl>
    <w:lvl w:ilvl="8">
      <w:start w:val="1"/>
      <w:numFmt w:val="decimal"/>
      <w:lvlText w:val="%1.%2.%3.%4.%5.%6.%7.%8.%9"/>
      <w:lvlJc w:val="start"/>
      <w:pPr>
        <w:tabs>
          <w:tab w:val="num" w:pos="126pt"/>
        </w:tabs>
        <w:ind w:start="126pt" w:hanging="126pt"/>
      </w:pPr>
      <w:rPr>
        <w:rFonts w:hint="default"/>
      </w:rPr>
    </w:lvl>
  </w:abstractNum>
  <w:abstractNum w:abstractNumId="40" w15:restartNumberingAfterBreak="0">
    <w:nsid w:val="3AF101A7"/>
    <w:multiLevelType w:val="multilevel"/>
    <w:tmpl w:val="A02E932A"/>
    <w:numStyleLink w:val="BulletsAgency"/>
  </w:abstractNum>
  <w:abstractNum w:abstractNumId="41" w15:restartNumberingAfterBreak="0">
    <w:nsid w:val="3C653638"/>
    <w:multiLevelType w:val="hybridMultilevel"/>
    <w:tmpl w:val="9920E7E2"/>
    <w:lvl w:ilvl="0" w:tplc="08090001">
      <w:start w:val="1"/>
      <w:numFmt w:val="bullet"/>
      <w:lvlText w:val=""/>
      <w:lvlJc w:val="start"/>
      <w:pPr>
        <w:ind w:start="18pt" w:hanging="18pt"/>
      </w:pPr>
      <w:rPr>
        <w:rFonts w:ascii="Symbol" w:hAnsi="Symbol" w:hint="default"/>
      </w:rPr>
    </w:lvl>
    <w:lvl w:ilvl="1" w:tplc="08090003" w:tentative="1">
      <w:start w:val="1"/>
      <w:numFmt w:val="bullet"/>
      <w:lvlText w:val="o"/>
      <w:lvlJc w:val="start"/>
      <w:pPr>
        <w:ind w:start="54pt" w:hanging="18pt"/>
      </w:pPr>
      <w:rPr>
        <w:rFonts w:ascii="Courier New" w:hAnsi="Courier New" w:cs="Courier New" w:hint="default"/>
      </w:rPr>
    </w:lvl>
    <w:lvl w:ilvl="2" w:tplc="08090005" w:tentative="1">
      <w:start w:val="1"/>
      <w:numFmt w:val="bullet"/>
      <w:lvlText w:val=""/>
      <w:lvlJc w:val="start"/>
      <w:pPr>
        <w:ind w:start="90pt" w:hanging="18pt"/>
      </w:pPr>
      <w:rPr>
        <w:rFonts w:ascii="Wingdings" w:hAnsi="Wingdings" w:hint="default"/>
      </w:rPr>
    </w:lvl>
    <w:lvl w:ilvl="3" w:tplc="08090001" w:tentative="1">
      <w:start w:val="1"/>
      <w:numFmt w:val="bullet"/>
      <w:lvlText w:val=""/>
      <w:lvlJc w:val="start"/>
      <w:pPr>
        <w:ind w:start="126pt" w:hanging="18pt"/>
      </w:pPr>
      <w:rPr>
        <w:rFonts w:ascii="Symbol" w:hAnsi="Symbol" w:hint="default"/>
      </w:rPr>
    </w:lvl>
    <w:lvl w:ilvl="4" w:tplc="08090003" w:tentative="1">
      <w:start w:val="1"/>
      <w:numFmt w:val="bullet"/>
      <w:lvlText w:val="o"/>
      <w:lvlJc w:val="start"/>
      <w:pPr>
        <w:ind w:start="162pt" w:hanging="18pt"/>
      </w:pPr>
      <w:rPr>
        <w:rFonts w:ascii="Courier New" w:hAnsi="Courier New" w:cs="Courier New" w:hint="default"/>
      </w:rPr>
    </w:lvl>
    <w:lvl w:ilvl="5" w:tplc="08090005" w:tentative="1">
      <w:start w:val="1"/>
      <w:numFmt w:val="bullet"/>
      <w:lvlText w:val=""/>
      <w:lvlJc w:val="start"/>
      <w:pPr>
        <w:ind w:start="198pt" w:hanging="18pt"/>
      </w:pPr>
      <w:rPr>
        <w:rFonts w:ascii="Wingdings" w:hAnsi="Wingdings" w:hint="default"/>
      </w:rPr>
    </w:lvl>
    <w:lvl w:ilvl="6" w:tplc="08090001" w:tentative="1">
      <w:start w:val="1"/>
      <w:numFmt w:val="bullet"/>
      <w:lvlText w:val=""/>
      <w:lvlJc w:val="start"/>
      <w:pPr>
        <w:ind w:start="234pt" w:hanging="18pt"/>
      </w:pPr>
      <w:rPr>
        <w:rFonts w:ascii="Symbol" w:hAnsi="Symbol" w:hint="default"/>
      </w:rPr>
    </w:lvl>
    <w:lvl w:ilvl="7" w:tplc="08090003" w:tentative="1">
      <w:start w:val="1"/>
      <w:numFmt w:val="bullet"/>
      <w:lvlText w:val="o"/>
      <w:lvlJc w:val="start"/>
      <w:pPr>
        <w:ind w:start="270pt" w:hanging="18pt"/>
      </w:pPr>
      <w:rPr>
        <w:rFonts w:ascii="Courier New" w:hAnsi="Courier New" w:cs="Courier New" w:hint="default"/>
      </w:rPr>
    </w:lvl>
    <w:lvl w:ilvl="8" w:tplc="08090005" w:tentative="1">
      <w:start w:val="1"/>
      <w:numFmt w:val="bullet"/>
      <w:lvlText w:val=""/>
      <w:lvlJc w:val="start"/>
      <w:pPr>
        <w:ind w:start="306pt" w:hanging="18pt"/>
      </w:pPr>
      <w:rPr>
        <w:rFonts w:ascii="Wingdings" w:hAnsi="Wingdings" w:hint="default"/>
      </w:rPr>
    </w:lvl>
  </w:abstractNum>
  <w:abstractNum w:abstractNumId="42" w15:restartNumberingAfterBreak="0">
    <w:nsid w:val="3D831D91"/>
    <w:multiLevelType w:val="multilevel"/>
    <w:tmpl w:val="A02E932A"/>
    <w:numStyleLink w:val="BulletsAgency"/>
  </w:abstractNum>
  <w:abstractNum w:abstractNumId="43" w15:restartNumberingAfterBreak="0">
    <w:nsid w:val="3DDD7840"/>
    <w:multiLevelType w:val="hybridMultilevel"/>
    <w:tmpl w:val="04BE4064"/>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44" w15:restartNumberingAfterBreak="0">
    <w:nsid w:val="3F7767D9"/>
    <w:multiLevelType w:val="multilevel"/>
    <w:tmpl w:val="A02E932A"/>
    <w:numStyleLink w:val="BulletsAgency"/>
  </w:abstractNum>
  <w:abstractNum w:abstractNumId="45" w15:restartNumberingAfterBreak="0">
    <w:nsid w:val="3F9909BA"/>
    <w:multiLevelType w:val="hybridMultilevel"/>
    <w:tmpl w:val="C6BA5EB8"/>
    <w:lvl w:ilvl="0" w:tplc="6536548C">
      <w:start w:val="1"/>
      <w:numFmt w:val="bullet"/>
      <w:lvlText w:val=""/>
      <w:lvlJc w:val="start"/>
      <w:pPr>
        <w:tabs>
          <w:tab w:val="num" w:pos="36pt"/>
        </w:tabs>
        <w:ind w:start="36pt" w:hanging="36pt"/>
      </w:pPr>
      <w:rPr>
        <w:rFonts w:ascii="Wingdings" w:hAnsi="Wingdings" w:hint="default"/>
      </w:rPr>
    </w:lvl>
    <w:lvl w:ilvl="1" w:tplc="04150003" w:tentative="1">
      <w:start w:val="1"/>
      <w:numFmt w:val="bullet"/>
      <w:lvlText w:val="o"/>
      <w:lvlJc w:val="start"/>
      <w:pPr>
        <w:tabs>
          <w:tab w:val="num" w:pos="72pt"/>
        </w:tabs>
        <w:ind w:start="72pt" w:hanging="18pt"/>
      </w:pPr>
      <w:rPr>
        <w:rFonts w:ascii="Courier New" w:hAnsi="Courier New" w:cs="Courier New" w:hint="default"/>
      </w:rPr>
    </w:lvl>
    <w:lvl w:ilvl="2" w:tplc="04150005" w:tentative="1">
      <w:start w:val="1"/>
      <w:numFmt w:val="bullet"/>
      <w:lvlText w:val=""/>
      <w:lvlJc w:val="start"/>
      <w:pPr>
        <w:tabs>
          <w:tab w:val="num" w:pos="108pt"/>
        </w:tabs>
        <w:ind w:start="108pt" w:hanging="18pt"/>
      </w:pPr>
      <w:rPr>
        <w:rFonts w:ascii="Wingdings" w:hAnsi="Wingdings" w:hint="default"/>
      </w:rPr>
    </w:lvl>
    <w:lvl w:ilvl="3" w:tplc="04150001" w:tentative="1">
      <w:start w:val="1"/>
      <w:numFmt w:val="bullet"/>
      <w:lvlText w:val=""/>
      <w:lvlJc w:val="start"/>
      <w:pPr>
        <w:tabs>
          <w:tab w:val="num" w:pos="144pt"/>
        </w:tabs>
        <w:ind w:start="144pt" w:hanging="18pt"/>
      </w:pPr>
      <w:rPr>
        <w:rFonts w:ascii="Symbol" w:hAnsi="Symbol" w:hint="default"/>
      </w:rPr>
    </w:lvl>
    <w:lvl w:ilvl="4" w:tplc="04150003" w:tentative="1">
      <w:start w:val="1"/>
      <w:numFmt w:val="bullet"/>
      <w:lvlText w:val="o"/>
      <w:lvlJc w:val="start"/>
      <w:pPr>
        <w:tabs>
          <w:tab w:val="num" w:pos="180pt"/>
        </w:tabs>
        <w:ind w:start="180pt" w:hanging="18pt"/>
      </w:pPr>
      <w:rPr>
        <w:rFonts w:ascii="Courier New" w:hAnsi="Courier New" w:cs="Courier New" w:hint="default"/>
      </w:rPr>
    </w:lvl>
    <w:lvl w:ilvl="5" w:tplc="04150005" w:tentative="1">
      <w:start w:val="1"/>
      <w:numFmt w:val="bullet"/>
      <w:lvlText w:val=""/>
      <w:lvlJc w:val="start"/>
      <w:pPr>
        <w:tabs>
          <w:tab w:val="num" w:pos="216pt"/>
        </w:tabs>
        <w:ind w:start="216pt" w:hanging="18pt"/>
      </w:pPr>
      <w:rPr>
        <w:rFonts w:ascii="Wingdings" w:hAnsi="Wingdings" w:hint="default"/>
      </w:rPr>
    </w:lvl>
    <w:lvl w:ilvl="6" w:tplc="04150001" w:tentative="1">
      <w:start w:val="1"/>
      <w:numFmt w:val="bullet"/>
      <w:lvlText w:val=""/>
      <w:lvlJc w:val="start"/>
      <w:pPr>
        <w:tabs>
          <w:tab w:val="num" w:pos="252pt"/>
        </w:tabs>
        <w:ind w:start="252pt" w:hanging="18pt"/>
      </w:pPr>
      <w:rPr>
        <w:rFonts w:ascii="Symbol" w:hAnsi="Symbol" w:hint="default"/>
      </w:rPr>
    </w:lvl>
    <w:lvl w:ilvl="7" w:tplc="04150003" w:tentative="1">
      <w:start w:val="1"/>
      <w:numFmt w:val="bullet"/>
      <w:lvlText w:val="o"/>
      <w:lvlJc w:val="start"/>
      <w:pPr>
        <w:tabs>
          <w:tab w:val="num" w:pos="288pt"/>
        </w:tabs>
        <w:ind w:start="288pt" w:hanging="18pt"/>
      </w:pPr>
      <w:rPr>
        <w:rFonts w:ascii="Courier New" w:hAnsi="Courier New" w:cs="Courier New" w:hint="default"/>
      </w:rPr>
    </w:lvl>
    <w:lvl w:ilvl="8" w:tplc="04150005" w:tentative="1">
      <w:start w:val="1"/>
      <w:numFmt w:val="bullet"/>
      <w:lvlText w:val=""/>
      <w:lvlJc w:val="start"/>
      <w:pPr>
        <w:tabs>
          <w:tab w:val="num" w:pos="324pt"/>
        </w:tabs>
        <w:ind w:start="324pt" w:hanging="18pt"/>
      </w:pPr>
      <w:rPr>
        <w:rFonts w:ascii="Wingdings" w:hAnsi="Wingdings" w:hint="default"/>
      </w:rPr>
    </w:lvl>
  </w:abstractNum>
  <w:abstractNum w:abstractNumId="46" w15:restartNumberingAfterBreak="0">
    <w:nsid w:val="44D738E2"/>
    <w:multiLevelType w:val="multilevel"/>
    <w:tmpl w:val="A02E932A"/>
    <w:numStyleLink w:val="BulletsAgency"/>
  </w:abstractNum>
  <w:abstractNum w:abstractNumId="47" w15:restartNumberingAfterBreak="0">
    <w:nsid w:val="458F52DC"/>
    <w:multiLevelType w:val="multilevel"/>
    <w:tmpl w:val="A02E932A"/>
    <w:numStyleLink w:val="BulletsAgency"/>
  </w:abstractNum>
  <w:abstractNum w:abstractNumId="48" w15:restartNumberingAfterBreak="0">
    <w:nsid w:val="47C52694"/>
    <w:multiLevelType w:val="hybridMultilevel"/>
    <w:tmpl w:val="49D85C20"/>
    <w:lvl w:ilvl="0" w:tplc="0809000F">
      <w:start w:val="1"/>
      <w:numFmt w:val="decimal"/>
      <w:lvlText w:val="%1."/>
      <w:lvlJc w:val="start"/>
      <w:pPr>
        <w:ind w:start="36pt" w:hanging="18pt"/>
      </w:p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49" w15:restartNumberingAfterBreak="0">
    <w:nsid w:val="487A375B"/>
    <w:multiLevelType w:val="multilevel"/>
    <w:tmpl w:val="A02E932A"/>
    <w:numStyleLink w:val="BulletsAgency"/>
  </w:abstractNum>
  <w:abstractNum w:abstractNumId="50" w15:restartNumberingAfterBreak="0">
    <w:nsid w:val="4A66618D"/>
    <w:multiLevelType w:val="multilevel"/>
    <w:tmpl w:val="A02E932A"/>
    <w:numStyleLink w:val="BulletsAgency"/>
  </w:abstractNum>
  <w:abstractNum w:abstractNumId="51" w15:restartNumberingAfterBreak="0">
    <w:nsid w:val="4AE02EDC"/>
    <w:multiLevelType w:val="hybridMultilevel"/>
    <w:tmpl w:val="6C045F32"/>
    <w:lvl w:ilvl="0" w:tplc="0809000D">
      <w:start w:val="1"/>
      <w:numFmt w:val="bullet"/>
      <w:lvlText w:val=""/>
      <w:lvlJc w:val="start"/>
      <w:pPr>
        <w:ind w:start="36pt" w:hanging="18pt"/>
      </w:pPr>
      <w:rPr>
        <w:rFonts w:ascii="Wingdings" w:hAnsi="Wingdings" w:hint="default"/>
      </w:rPr>
    </w:lvl>
    <w:lvl w:ilvl="1" w:tplc="08090003">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52" w15:restartNumberingAfterBreak="0">
    <w:nsid w:val="4D6A2A4A"/>
    <w:multiLevelType w:val="multilevel"/>
    <w:tmpl w:val="1F0C636C"/>
    <w:lvl w:ilvl="0">
      <w:start w:val="1"/>
      <w:numFmt w:val="bullet"/>
      <w:lvlText w:val=""/>
      <w:lvlJc w:val="start"/>
      <w:pPr>
        <w:tabs>
          <w:tab w:val="num" w:pos="18pt"/>
        </w:tabs>
        <w:ind w:start="18pt" w:hanging="18pt"/>
      </w:pPr>
      <w:rPr>
        <w:rFonts w:ascii="Symbol" w:hAnsi="Symbol"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start"/>
      <w:pPr>
        <w:tabs>
          <w:tab w:val="num" w:pos="48.20pt"/>
        </w:tabs>
        <w:ind w:start="48.20pt" w:hanging="30.20pt"/>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start"/>
      <w:pPr>
        <w:tabs>
          <w:tab w:val="num" w:pos="48.20pt"/>
        </w:tabs>
        <w:ind w:start="48.20pt" w:hanging="30.35pt"/>
      </w:pPr>
      <w:rPr>
        <w:rFonts w:hint="default"/>
      </w:rPr>
    </w:lvl>
    <w:lvl w:ilvl="3">
      <w:start w:val="1"/>
      <w:numFmt w:val="none"/>
      <w:lvlText w:val=""/>
      <w:lvlJc w:val="start"/>
      <w:pPr>
        <w:tabs>
          <w:tab w:val="num" w:pos="48.20pt"/>
        </w:tabs>
        <w:ind w:start="48.20pt" w:hanging="30.35pt"/>
      </w:pPr>
      <w:rPr>
        <w:rFonts w:hint="default"/>
      </w:rPr>
    </w:lvl>
    <w:lvl w:ilvl="4">
      <w:start w:val="1"/>
      <w:numFmt w:val="none"/>
      <w:lvlText w:val=""/>
      <w:lvlJc w:val="start"/>
      <w:pPr>
        <w:tabs>
          <w:tab w:val="num" w:pos="48.20pt"/>
        </w:tabs>
        <w:ind w:start="48.20pt" w:hanging="30.35pt"/>
      </w:pPr>
      <w:rPr>
        <w:rFonts w:hint="default"/>
      </w:rPr>
    </w:lvl>
    <w:lvl w:ilvl="5">
      <w:start w:val="1"/>
      <w:numFmt w:val="none"/>
      <w:lvlText w:val=""/>
      <w:lvlJc w:val="start"/>
      <w:pPr>
        <w:tabs>
          <w:tab w:val="num" w:pos="48.20pt"/>
        </w:tabs>
        <w:ind w:start="48.20pt" w:hanging="30.35pt"/>
      </w:pPr>
      <w:rPr>
        <w:rFonts w:hint="default"/>
      </w:rPr>
    </w:lvl>
    <w:lvl w:ilvl="6">
      <w:start w:val="1"/>
      <w:numFmt w:val="none"/>
      <w:lvlText w:val="%7"/>
      <w:lvlJc w:val="start"/>
      <w:pPr>
        <w:tabs>
          <w:tab w:val="num" w:pos="48.20pt"/>
        </w:tabs>
        <w:ind w:start="48.20pt" w:hanging="30.35pt"/>
      </w:pPr>
      <w:rPr>
        <w:rFonts w:hint="default"/>
      </w:rPr>
    </w:lvl>
    <w:lvl w:ilvl="7">
      <w:start w:val="1"/>
      <w:numFmt w:val="none"/>
      <w:lvlText w:val=""/>
      <w:lvlJc w:val="start"/>
      <w:pPr>
        <w:tabs>
          <w:tab w:val="num" w:pos="48.20pt"/>
        </w:tabs>
        <w:ind w:start="48.20pt" w:hanging="30.35pt"/>
      </w:pPr>
      <w:rPr>
        <w:rFonts w:hint="default"/>
      </w:rPr>
    </w:lvl>
    <w:lvl w:ilvl="8">
      <w:start w:val="1"/>
      <w:numFmt w:val="none"/>
      <w:lvlText w:val=""/>
      <w:lvlJc w:val="start"/>
      <w:pPr>
        <w:tabs>
          <w:tab w:val="num" w:pos="48.20pt"/>
        </w:tabs>
        <w:ind w:start="48.20pt" w:hanging="30.35pt"/>
      </w:pPr>
      <w:rPr>
        <w:rFonts w:hint="default"/>
      </w:rPr>
    </w:lvl>
  </w:abstractNum>
  <w:abstractNum w:abstractNumId="53" w15:restartNumberingAfterBreak="0">
    <w:nsid w:val="51E21733"/>
    <w:multiLevelType w:val="multilevel"/>
    <w:tmpl w:val="A94C57BE"/>
    <w:lvl w:ilvl="0">
      <w:start w:val="1"/>
      <w:numFmt w:val="decimal"/>
      <w:pStyle w:val="Heading1Agency"/>
      <w:suff w:val="space"/>
      <w:lvlText w:val="%1. "/>
      <w:lvlJc w:val="start"/>
      <w:pPr>
        <w:ind w:start="0pt" w:firstLine="0pt"/>
      </w:pPr>
      <w:rPr>
        <w:rFonts w:hint="default"/>
      </w:rPr>
    </w:lvl>
    <w:lvl w:ilvl="1">
      <w:start w:val="1"/>
      <w:numFmt w:val="decimal"/>
      <w:pStyle w:val="Heading2Agency"/>
      <w:suff w:val="space"/>
      <w:lvlText w:val="%1.%2. "/>
      <w:lvlJc w:val="start"/>
      <w:pPr>
        <w:ind w:start="0pt" w:firstLine="0pt"/>
      </w:pPr>
      <w:rPr>
        <w:rFonts w:hint="default"/>
      </w:rPr>
    </w:lvl>
    <w:lvl w:ilvl="2">
      <w:start w:val="1"/>
      <w:numFmt w:val="decimal"/>
      <w:pStyle w:val="Heading3Agency"/>
      <w:suff w:val="space"/>
      <w:lvlText w:val="%1.%2.%3. "/>
      <w:lvlJc w:val="start"/>
      <w:pPr>
        <w:ind w:start="0pt" w:firstLine="0pt"/>
      </w:pPr>
      <w:rPr>
        <w:rFonts w:hint="default"/>
      </w:rPr>
    </w:lvl>
    <w:lvl w:ilvl="3">
      <w:start w:val="1"/>
      <w:numFmt w:val="decimal"/>
      <w:pStyle w:val="Heading4Agency"/>
      <w:isLgl/>
      <w:suff w:val="space"/>
      <w:lvlText w:val="%1.%2.%3.%4. "/>
      <w:lvlJc w:val="start"/>
      <w:pPr>
        <w:ind w:start="0pt" w:firstLine="0pt"/>
      </w:pPr>
      <w:rPr>
        <w:rFonts w:hint="default"/>
      </w:rPr>
    </w:lvl>
    <w:lvl w:ilvl="4">
      <w:start w:val="1"/>
      <w:numFmt w:val="decimal"/>
      <w:pStyle w:val="Heading5Agency"/>
      <w:suff w:val="space"/>
      <w:lvlText w:val="%1.%2.%3.%4.%5. "/>
      <w:lvlJc w:val="start"/>
      <w:pPr>
        <w:ind w:start="0pt" w:firstLine="0pt"/>
      </w:pPr>
      <w:rPr>
        <w:rFonts w:hint="default"/>
      </w:rPr>
    </w:lvl>
    <w:lvl w:ilvl="5">
      <w:start w:val="1"/>
      <w:numFmt w:val="decimal"/>
      <w:pStyle w:val="Heading6Agency"/>
      <w:suff w:val="space"/>
      <w:lvlText w:val="%1.%2.%3.%4.%5.%6. "/>
      <w:lvlJc w:val="start"/>
      <w:pPr>
        <w:ind w:start="0pt" w:firstLine="0pt"/>
      </w:pPr>
      <w:rPr>
        <w:rFonts w:hint="default"/>
      </w:rPr>
    </w:lvl>
    <w:lvl w:ilvl="6">
      <w:start w:val="1"/>
      <w:numFmt w:val="decimal"/>
      <w:pStyle w:val="Heading7Agency"/>
      <w:suff w:val="space"/>
      <w:lvlText w:val="%1.%2.%3.%4.%5.%6.%7. "/>
      <w:lvlJc w:val="start"/>
      <w:pPr>
        <w:ind w:start="0pt" w:firstLine="0pt"/>
      </w:pPr>
      <w:rPr>
        <w:rFonts w:hint="default"/>
      </w:rPr>
    </w:lvl>
    <w:lvl w:ilvl="7">
      <w:start w:val="1"/>
      <w:numFmt w:val="decimal"/>
      <w:pStyle w:val="Heading8Agency"/>
      <w:suff w:val="space"/>
      <w:lvlText w:val="%1.%2.%3.%4.%5.%6.%7.%8. "/>
      <w:lvlJc w:val="start"/>
      <w:pPr>
        <w:ind w:start="0pt" w:firstLine="0pt"/>
      </w:pPr>
      <w:rPr>
        <w:rFonts w:hint="default"/>
      </w:rPr>
    </w:lvl>
    <w:lvl w:ilvl="8">
      <w:start w:val="1"/>
      <w:numFmt w:val="decimal"/>
      <w:pStyle w:val="Heading9Agency"/>
      <w:suff w:val="space"/>
      <w:lvlText w:val="%1.%2.%3.%4.%5.%6.%7.%8.%9. "/>
      <w:lvlJc w:val="start"/>
      <w:pPr>
        <w:ind w:start="0pt" w:firstLine="0pt"/>
      </w:pPr>
      <w:rPr>
        <w:rFonts w:hint="default"/>
      </w:rPr>
    </w:lvl>
  </w:abstractNum>
  <w:abstractNum w:abstractNumId="54" w15:restartNumberingAfterBreak="0">
    <w:nsid w:val="5240211E"/>
    <w:multiLevelType w:val="multilevel"/>
    <w:tmpl w:val="A02E932A"/>
    <w:numStyleLink w:val="BulletsAgency"/>
  </w:abstractNum>
  <w:abstractNum w:abstractNumId="55" w15:restartNumberingAfterBreak="0">
    <w:nsid w:val="53290231"/>
    <w:multiLevelType w:val="multilevel"/>
    <w:tmpl w:val="A02E932A"/>
    <w:numStyleLink w:val="BulletsAgency"/>
  </w:abstractNum>
  <w:abstractNum w:abstractNumId="56" w15:restartNumberingAfterBreak="0">
    <w:nsid w:val="53580F98"/>
    <w:multiLevelType w:val="singleLevel"/>
    <w:tmpl w:val="50A89044"/>
    <w:lvl w:ilvl="0">
      <w:start w:val="1"/>
      <w:numFmt w:val="bullet"/>
      <w:lvlText w:val=""/>
      <w:lvlJc w:val="start"/>
      <w:pPr>
        <w:tabs>
          <w:tab w:val="num" w:pos="17.85pt"/>
        </w:tabs>
        <w:ind w:start="17.85pt" w:hanging="17.85pt"/>
      </w:pPr>
      <w:rPr>
        <w:rFonts w:ascii="Symbol" w:hAnsi="Symbol" w:hint="default"/>
      </w:rPr>
    </w:lvl>
  </w:abstractNum>
  <w:abstractNum w:abstractNumId="57" w15:restartNumberingAfterBreak="0">
    <w:nsid w:val="53F92C92"/>
    <w:multiLevelType w:val="multilevel"/>
    <w:tmpl w:val="A02E932A"/>
    <w:numStyleLink w:val="BulletsAgency"/>
  </w:abstractNum>
  <w:abstractNum w:abstractNumId="58" w15:restartNumberingAfterBreak="0">
    <w:nsid w:val="54B5589F"/>
    <w:multiLevelType w:val="multilevel"/>
    <w:tmpl w:val="A02E932A"/>
    <w:numStyleLink w:val="BulletsAgency"/>
  </w:abstractNum>
  <w:abstractNum w:abstractNumId="59" w15:restartNumberingAfterBreak="0">
    <w:nsid w:val="54E05842"/>
    <w:multiLevelType w:val="multilevel"/>
    <w:tmpl w:val="A02E932A"/>
    <w:numStyleLink w:val="BulletsAgency"/>
  </w:abstractNum>
  <w:abstractNum w:abstractNumId="60" w15:restartNumberingAfterBreak="0">
    <w:nsid w:val="554B788F"/>
    <w:multiLevelType w:val="multilevel"/>
    <w:tmpl w:val="A02E932A"/>
    <w:numStyleLink w:val="BulletsAgency"/>
  </w:abstractNum>
  <w:abstractNum w:abstractNumId="61" w15:restartNumberingAfterBreak="0">
    <w:nsid w:val="559866FE"/>
    <w:multiLevelType w:val="multilevel"/>
    <w:tmpl w:val="A02E932A"/>
    <w:numStyleLink w:val="BulletsAgency"/>
  </w:abstractNum>
  <w:abstractNum w:abstractNumId="62" w15:restartNumberingAfterBreak="0">
    <w:nsid w:val="559E5B3D"/>
    <w:multiLevelType w:val="hybridMultilevel"/>
    <w:tmpl w:val="ECA4FA6E"/>
    <w:lvl w:ilvl="0" w:tplc="04090001">
      <w:start w:val="1"/>
      <w:numFmt w:val="bullet"/>
      <w:lvlText w:val=""/>
      <w:lvlJc w:val="start"/>
      <w:pPr>
        <w:ind w:start="54pt" w:hanging="18pt"/>
      </w:pPr>
      <w:rPr>
        <w:rFonts w:ascii="Symbol" w:hAnsi="Symbol" w:hint="default"/>
      </w:rPr>
    </w:lvl>
    <w:lvl w:ilvl="1" w:tplc="04150003" w:tentative="1">
      <w:start w:val="1"/>
      <w:numFmt w:val="bullet"/>
      <w:lvlText w:val="o"/>
      <w:lvlJc w:val="start"/>
      <w:pPr>
        <w:tabs>
          <w:tab w:val="num" w:pos="108pt"/>
        </w:tabs>
        <w:ind w:start="108pt" w:hanging="18pt"/>
      </w:pPr>
      <w:rPr>
        <w:rFonts w:ascii="Courier New" w:hAnsi="Courier New" w:cs="Courier New" w:hint="default"/>
      </w:rPr>
    </w:lvl>
    <w:lvl w:ilvl="2" w:tplc="04150005" w:tentative="1">
      <w:start w:val="1"/>
      <w:numFmt w:val="bullet"/>
      <w:lvlText w:val=""/>
      <w:lvlJc w:val="start"/>
      <w:pPr>
        <w:tabs>
          <w:tab w:val="num" w:pos="144pt"/>
        </w:tabs>
        <w:ind w:start="144pt" w:hanging="18pt"/>
      </w:pPr>
      <w:rPr>
        <w:rFonts w:ascii="Wingdings" w:hAnsi="Wingdings" w:hint="default"/>
      </w:rPr>
    </w:lvl>
    <w:lvl w:ilvl="3" w:tplc="04150001" w:tentative="1">
      <w:start w:val="1"/>
      <w:numFmt w:val="bullet"/>
      <w:lvlText w:val=""/>
      <w:lvlJc w:val="start"/>
      <w:pPr>
        <w:tabs>
          <w:tab w:val="num" w:pos="180pt"/>
        </w:tabs>
        <w:ind w:start="180pt" w:hanging="18pt"/>
      </w:pPr>
      <w:rPr>
        <w:rFonts w:ascii="Symbol" w:hAnsi="Symbol" w:hint="default"/>
      </w:rPr>
    </w:lvl>
    <w:lvl w:ilvl="4" w:tplc="04150003" w:tentative="1">
      <w:start w:val="1"/>
      <w:numFmt w:val="bullet"/>
      <w:lvlText w:val="o"/>
      <w:lvlJc w:val="start"/>
      <w:pPr>
        <w:tabs>
          <w:tab w:val="num" w:pos="216pt"/>
        </w:tabs>
        <w:ind w:start="216pt" w:hanging="18pt"/>
      </w:pPr>
      <w:rPr>
        <w:rFonts w:ascii="Courier New" w:hAnsi="Courier New" w:cs="Courier New" w:hint="default"/>
      </w:rPr>
    </w:lvl>
    <w:lvl w:ilvl="5" w:tplc="04150005" w:tentative="1">
      <w:start w:val="1"/>
      <w:numFmt w:val="bullet"/>
      <w:lvlText w:val=""/>
      <w:lvlJc w:val="start"/>
      <w:pPr>
        <w:tabs>
          <w:tab w:val="num" w:pos="252pt"/>
        </w:tabs>
        <w:ind w:start="252pt" w:hanging="18pt"/>
      </w:pPr>
      <w:rPr>
        <w:rFonts w:ascii="Wingdings" w:hAnsi="Wingdings" w:hint="default"/>
      </w:rPr>
    </w:lvl>
    <w:lvl w:ilvl="6" w:tplc="04150001" w:tentative="1">
      <w:start w:val="1"/>
      <w:numFmt w:val="bullet"/>
      <w:lvlText w:val=""/>
      <w:lvlJc w:val="start"/>
      <w:pPr>
        <w:tabs>
          <w:tab w:val="num" w:pos="288pt"/>
        </w:tabs>
        <w:ind w:start="288pt" w:hanging="18pt"/>
      </w:pPr>
      <w:rPr>
        <w:rFonts w:ascii="Symbol" w:hAnsi="Symbol" w:hint="default"/>
      </w:rPr>
    </w:lvl>
    <w:lvl w:ilvl="7" w:tplc="04150003" w:tentative="1">
      <w:start w:val="1"/>
      <w:numFmt w:val="bullet"/>
      <w:lvlText w:val="o"/>
      <w:lvlJc w:val="start"/>
      <w:pPr>
        <w:tabs>
          <w:tab w:val="num" w:pos="324pt"/>
        </w:tabs>
        <w:ind w:start="324pt" w:hanging="18pt"/>
      </w:pPr>
      <w:rPr>
        <w:rFonts w:ascii="Courier New" w:hAnsi="Courier New" w:cs="Courier New" w:hint="default"/>
      </w:rPr>
    </w:lvl>
    <w:lvl w:ilvl="8" w:tplc="04150005" w:tentative="1">
      <w:start w:val="1"/>
      <w:numFmt w:val="bullet"/>
      <w:lvlText w:val=""/>
      <w:lvlJc w:val="start"/>
      <w:pPr>
        <w:tabs>
          <w:tab w:val="num" w:pos="360pt"/>
        </w:tabs>
        <w:ind w:start="360pt" w:hanging="18pt"/>
      </w:pPr>
      <w:rPr>
        <w:rFonts w:ascii="Wingdings" w:hAnsi="Wingdings" w:hint="default"/>
      </w:rPr>
    </w:lvl>
  </w:abstractNum>
  <w:abstractNum w:abstractNumId="63" w15:restartNumberingAfterBreak="0">
    <w:nsid w:val="55B00EA9"/>
    <w:multiLevelType w:val="hybridMultilevel"/>
    <w:tmpl w:val="880CC3CE"/>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64" w15:restartNumberingAfterBreak="0">
    <w:nsid w:val="562A496A"/>
    <w:multiLevelType w:val="multilevel"/>
    <w:tmpl w:val="A02E932A"/>
    <w:numStyleLink w:val="BulletsAgency"/>
  </w:abstractNum>
  <w:abstractNum w:abstractNumId="65" w15:restartNumberingAfterBreak="0">
    <w:nsid w:val="571348EC"/>
    <w:multiLevelType w:val="hybridMultilevel"/>
    <w:tmpl w:val="A54272A0"/>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66" w15:restartNumberingAfterBreak="0">
    <w:nsid w:val="5849203E"/>
    <w:multiLevelType w:val="hybridMultilevel"/>
    <w:tmpl w:val="446404B2"/>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67" w15:restartNumberingAfterBreak="0">
    <w:nsid w:val="5B6D25AE"/>
    <w:multiLevelType w:val="multilevel"/>
    <w:tmpl w:val="A02E932A"/>
    <w:numStyleLink w:val="BulletsAgency"/>
  </w:abstractNum>
  <w:abstractNum w:abstractNumId="68" w15:restartNumberingAfterBreak="0">
    <w:nsid w:val="5B701DD5"/>
    <w:multiLevelType w:val="multilevel"/>
    <w:tmpl w:val="A02E932A"/>
    <w:numStyleLink w:val="BulletsAgency"/>
  </w:abstractNum>
  <w:abstractNum w:abstractNumId="69" w15:restartNumberingAfterBreak="0">
    <w:nsid w:val="5C310C62"/>
    <w:multiLevelType w:val="multilevel"/>
    <w:tmpl w:val="A02E932A"/>
    <w:numStyleLink w:val="BulletsAgency"/>
  </w:abstractNum>
  <w:abstractNum w:abstractNumId="70" w15:restartNumberingAfterBreak="0">
    <w:nsid w:val="5C864C6A"/>
    <w:multiLevelType w:val="multilevel"/>
    <w:tmpl w:val="A02E932A"/>
    <w:numStyleLink w:val="BulletsAgency"/>
  </w:abstractNum>
  <w:abstractNum w:abstractNumId="71" w15:restartNumberingAfterBreak="0">
    <w:nsid w:val="5CAE4BC4"/>
    <w:multiLevelType w:val="multilevel"/>
    <w:tmpl w:val="C6BA5EB8"/>
    <w:lvl w:ilvl="0">
      <w:start w:val="1"/>
      <w:numFmt w:val="bullet"/>
      <w:lvlText w:val=""/>
      <w:lvlJc w:val="start"/>
      <w:pPr>
        <w:tabs>
          <w:tab w:val="num" w:pos="36pt"/>
        </w:tabs>
        <w:ind w:start="36pt" w:hanging="36pt"/>
      </w:pPr>
      <w:rPr>
        <w:rFonts w:ascii="Wingdings" w:hAnsi="Wingdings" w:hint="default"/>
      </w:rPr>
    </w:lvl>
    <w:lvl w:ilvl="1">
      <w:start w:val="1"/>
      <w:numFmt w:val="bullet"/>
      <w:lvlText w:val="o"/>
      <w:lvlJc w:val="start"/>
      <w:pPr>
        <w:tabs>
          <w:tab w:val="num" w:pos="72pt"/>
        </w:tabs>
        <w:ind w:start="72pt" w:hanging="18pt"/>
      </w:pPr>
      <w:rPr>
        <w:rFonts w:ascii="Courier New" w:hAnsi="Courier New" w:cs="Courier New" w:hint="default"/>
      </w:rPr>
    </w:lvl>
    <w:lvl w:ilvl="2">
      <w:start w:val="1"/>
      <w:numFmt w:val="bullet"/>
      <w:lvlText w:val=""/>
      <w:lvlJc w:val="start"/>
      <w:pPr>
        <w:tabs>
          <w:tab w:val="num" w:pos="108pt"/>
        </w:tabs>
        <w:ind w:start="108pt" w:hanging="18pt"/>
      </w:pPr>
      <w:rPr>
        <w:rFonts w:ascii="Wingdings" w:hAnsi="Wingdings" w:hint="default"/>
      </w:rPr>
    </w:lvl>
    <w:lvl w:ilvl="3">
      <w:start w:val="1"/>
      <w:numFmt w:val="bullet"/>
      <w:lvlText w:val=""/>
      <w:lvlJc w:val="start"/>
      <w:pPr>
        <w:tabs>
          <w:tab w:val="num" w:pos="144pt"/>
        </w:tabs>
        <w:ind w:start="144pt" w:hanging="18pt"/>
      </w:pPr>
      <w:rPr>
        <w:rFonts w:ascii="Symbol" w:hAnsi="Symbol" w:hint="default"/>
      </w:rPr>
    </w:lvl>
    <w:lvl w:ilvl="4">
      <w:start w:val="1"/>
      <w:numFmt w:val="bullet"/>
      <w:lvlText w:val="o"/>
      <w:lvlJc w:val="start"/>
      <w:pPr>
        <w:tabs>
          <w:tab w:val="num" w:pos="180pt"/>
        </w:tabs>
        <w:ind w:start="180pt" w:hanging="18pt"/>
      </w:pPr>
      <w:rPr>
        <w:rFonts w:ascii="Courier New" w:hAnsi="Courier New" w:cs="Courier New" w:hint="default"/>
      </w:rPr>
    </w:lvl>
    <w:lvl w:ilvl="5">
      <w:start w:val="1"/>
      <w:numFmt w:val="bullet"/>
      <w:lvlText w:val=""/>
      <w:lvlJc w:val="start"/>
      <w:pPr>
        <w:tabs>
          <w:tab w:val="num" w:pos="216pt"/>
        </w:tabs>
        <w:ind w:start="216pt" w:hanging="18pt"/>
      </w:pPr>
      <w:rPr>
        <w:rFonts w:ascii="Wingdings" w:hAnsi="Wingdings" w:hint="default"/>
      </w:rPr>
    </w:lvl>
    <w:lvl w:ilvl="6">
      <w:start w:val="1"/>
      <w:numFmt w:val="bullet"/>
      <w:lvlText w:val=""/>
      <w:lvlJc w:val="start"/>
      <w:pPr>
        <w:tabs>
          <w:tab w:val="num" w:pos="252pt"/>
        </w:tabs>
        <w:ind w:start="252pt" w:hanging="18pt"/>
      </w:pPr>
      <w:rPr>
        <w:rFonts w:ascii="Symbol" w:hAnsi="Symbol" w:hint="default"/>
      </w:rPr>
    </w:lvl>
    <w:lvl w:ilvl="7">
      <w:start w:val="1"/>
      <w:numFmt w:val="bullet"/>
      <w:lvlText w:val="o"/>
      <w:lvlJc w:val="start"/>
      <w:pPr>
        <w:tabs>
          <w:tab w:val="num" w:pos="288pt"/>
        </w:tabs>
        <w:ind w:start="288pt" w:hanging="18pt"/>
      </w:pPr>
      <w:rPr>
        <w:rFonts w:ascii="Courier New" w:hAnsi="Courier New" w:cs="Courier New" w:hint="default"/>
      </w:rPr>
    </w:lvl>
    <w:lvl w:ilvl="8">
      <w:start w:val="1"/>
      <w:numFmt w:val="bullet"/>
      <w:lvlText w:val=""/>
      <w:lvlJc w:val="start"/>
      <w:pPr>
        <w:tabs>
          <w:tab w:val="num" w:pos="324pt"/>
        </w:tabs>
        <w:ind w:start="324pt" w:hanging="18pt"/>
      </w:pPr>
      <w:rPr>
        <w:rFonts w:ascii="Wingdings" w:hAnsi="Wingdings" w:hint="default"/>
      </w:rPr>
    </w:lvl>
  </w:abstractNum>
  <w:abstractNum w:abstractNumId="72" w15:restartNumberingAfterBreak="0">
    <w:nsid w:val="60C65919"/>
    <w:multiLevelType w:val="hybridMultilevel"/>
    <w:tmpl w:val="8D8824AC"/>
    <w:lvl w:ilvl="0" w:tplc="08090001">
      <w:start w:val="1"/>
      <w:numFmt w:val="bullet"/>
      <w:lvlText w:val=""/>
      <w:lvlJc w:val="start"/>
      <w:pPr>
        <w:ind w:start="36pt" w:hanging="18pt"/>
      </w:pPr>
      <w:rPr>
        <w:rFonts w:ascii="Symbol" w:hAnsi="Symbol" w:hint="default"/>
      </w:rPr>
    </w:lvl>
    <w:lvl w:ilvl="1" w:tplc="08090003">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73" w15:restartNumberingAfterBreak="0">
    <w:nsid w:val="60FA13AA"/>
    <w:multiLevelType w:val="multilevel"/>
    <w:tmpl w:val="A02E932A"/>
    <w:numStyleLink w:val="BulletsAgency"/>
  </w:abstractNum>
  <w:abstractNum w:abstractNumId="74" w15:restartNumberingAfterBreak="0">
    <w:nsid w:val="61AC4D90"/>
    <w:multiLevelType w:val="hybridMultilevel"/>
    <w:tmpl w:val="5F36EFC0"/>
    <w:lvl w:ilvl="0" w:tplc="0809000D">
      <w:start w:val="1"/>
      <w:numFmt w:val="bullet"/>
      <w:lvlText w:val=""/>
      <w:lvlJc w:val="start"/>
      <w:pPr>
        <w:ind w:start="36pt" w:hanging="18pt"/>
      </w:pPr>
      <w:rPr>
        <w:rFonts w:ascii="Wingdings" w:hAnsi="Wingdings"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75" w15:restartNumberingAfterBreak="0">
    <w:nsid w:val="658C02A1"/>
    <w:multiLevelType w:val="singleLevel"/>
    <w:tmpl w:val="E7D22186"/>
    <w:lvl w:ilvl="0">
      <w:start w:val="1"/>
      <w:numFmt w:val="upperRoman"/>
      <w:lvlText w:val="%1."/>
      <w:lvlJc w:val="start"/>
      <w:pPr>
        <w:tabs>
          <w:tab w:val="num" w:pos="36pt"/>
        </w:tabs>
        <w:ind w:start="18pt" w:hanging="18pt"/>
      </w:pPr>
    </w:lvl>
  </w:abstractNum>
  <w:abstractNum w:abstractNumId="76" w15:restartNumberingAfterBreak="0">
    <w:nsid w:val="65C92A77"/>
    <w:multiLevelType w:val="hybridMultilevel"/>
    <w:tmpl w:val="30383B3E"/>
    <w:lvl w:ilvl="0" w:tplc="04090003">
      <w:start w:val="1"/>
      <w:numFmt w:val="bullet"/>
      <w:lvlText w:val="o"/>
      <w:lvlJc w:val="start"/>
      <w:pPr>
        <w:tabs>
          <w:tab w:val="num" w:pos="32.20pt"/>
        </w:tabs>
        <w:ind w:start="32.20pt" w:hanging="18pt"/>
      </w:pPr>
      <w:rPr>
        <w:rFonts w:ascii="Courier New" w:hAnsi="Courier New" w:cs="Courier New" w:hint="default"/>
      </w:rPr>
    </w:lvl>
    <w:lvl w:ilvl="1" w:tplc="1DC45DFC">
      <w:numFmt w:val="bullet"/>
      <w:lvlText w:val="-"/>
      <w:lvlJc w:val="start"/>
      <w:pPr>
        <w:tabs>
          <w:tab w:val="num" w:pos="68.20pt"/>
        </w:tabs>
        <w:ind w:start="68.20pt" w:hanging="18pt"/>
      </w:pPr>
      <w:rPr>
        <w:rFonts w:ascii="Verdana" w:eastAsia="SimSun" w:hAnsi="Verdana" w:cs="TimesNewRomanPSMT" w:hint="default"/>
      </w:rPr>
    </w:lvl>
    <w:lvl w:ilvl="2" w:tplc="04090005" w:tentative="1">
      <w:start w:val="1"/>
      <w:numFmt w:val="bullet"/>
      <w:lvlText w:val=""/>
      <w:lvlJc w:val="start"/>
      <w:pPr>
        <w:tabs>
          <w:tab w:val="num" w:pos="104.20pt"/>
        </w:tabs>
        <w:ind w:start="104.20pt" w:hanging="18pt"/>
      </w:pPr>
      <w:rPr>
        <w:rFonts w:ascii="Wingdings" w:hAnsi="Wingdings" w:hint="default"/>
      </w:rPr>
    </w:lvl>
    <w:lvl w:ilvl="3" w:tplc="04090001" w:tentative="1">
      <w:start w:val="1"/>
      <w:numFmt w:val="bullet"/>
      <w:lvlText w:val=""/>
      <w:lvlJc w:val="start"/>
      <w:pPr>
        <w:tabs>
          <w:tab w:val="num" w:pos="140.20pt"/>
        </w:tabs>
        <w:ind w:start="140.20pt" w:hanging="18pt"/>
      </w:pPr>
      <w:rPr>
        <w:rFonts w:ascii="Symbol" w:hAnsi="Symbol" w:hint="default"/>
      </w:rPr>
    </w:lvl>
    <w:lvl w:ilvl="4" w:tplc="04090003" w:tentative="1">
      <w:start w:val="1"/>
      <w:numFmt w:val="bullet"/>
      <w:lvlText w:val="o"/>
      <w:lvlJc w:val="start"/>
      <w:pPr>
        <w:tabs>
          <w:tab w:val="num" w:pos="176.20pt"/>
        </w:tabs>
        <w:ind w:start="176.20pt" w:hanging="18pt"/>
      </w:pPr>
      <w:rPr>
        <w:rFonts w:ascii="Courier New" w:hAnsi="Courier New" w:cs="Courier New" w:hint="default"/>
      </w:rPr>
    </w:lvl>
    <w:lvl w:ilvl="5" w:tplc="04090005" w:tentative="1">
      <w:start w:val="1"/>
      <w:numFmt w:val="bullet"/>
      <w:lvlText w:val=""/>
      <w:lvlJc w:val="start"/>
      <w:pPr>
        <w:tabs>
          <w:tab w:val="num" w:pos="212.20pt"/>
        </w:tabs>
        <w:ind w:start="212.20pt" w:hanging="18pt"/>
      </w:pPr>
      <w:rPr>
        <w:rFonts w:ascii="Wingdings" w:hAnsi="Wingdings" w:hint="default"/>
      </w:rPr>
    </w:lvl>
    <w:lvl w:ilvl="6" w:tplc="04090001" w:tentative="1">
      <w:start w:val="1"/>
      <w:numFmt w:val="bullet"/>
      <w:lvlText w:val=""/>
      <w:lvlJc w:val="start"/>
      <w:pPr>
        <w:tabs>
          <w:tab w:val="num" w:pos="248.20pt"/>
        </w:tabs>
        <w:ind w:start="248.20pt" w:hanging="18pt"/>
      </w:pPr>
      <w:rPr>
        <w:rFonts w:ascii="Symbol" w:hAnsi="Symbol" w:hint="default"/>
      </w:rPr>
    </w:lvl>
    <w:lvl w:ilvl="7" w:tplc="04090003" w:tentative="1">
      <w:start w:val="1"/>
      <w:numFmt w:val="bullet"/>
      <w:lvlText w:val="o"/>
      <w:lvlJc w:val="start"/>
      <w:pPr>
        <w:tabs>
          <w:tab w:val="num" w:pos="284.20pt"/>
        </w:tabs>
        <w:ind w:start="284.20pt" w:hanging="18pt"/>
      </w:pPr>
      <w:rPr>
        <w:rFonts w:ascii="Courier New" w:hAnsi="Courier New" w:cs="Courier New" w:hint="default"/>
      </w:rPr>
    </w:lvl>
    <w:lvl w:ilvl="8" w:tplc="04090005" w:tentative="1">
      <w:start w:val="1"/>
      <w:numFmt w:val="bullet"/>
      <w:lvlText w:val=""/>
      <w:lvlJc w:val="start"/>
      <w:pPr>
        <w:tabs>
          <w:tab w:val="num" w:pos="320.20pt"/>
        </w:tabs>
        <w:ind w:start="320.20pt" w:hanging="18pt"/>
      </w:pPr>
      <w:rPr>
        <w:rFonts w:ascii="Wingdings" w:hAnsi="Wingdings" w:hint="default"/>
      </w:rPr>
    </w:lvl>
  </w:abstractNum>
  <w:abstractNum w:abstractNumId="77" w15:restartNumberingAfterBreak="0">
    <w:nsid w:val="685128E9"/>
    <w:multiLevelType w:val="multilevel"/>
    <w:tmpl w:val="A02E932A"/>
    <w:lvl w:ilvl="0">
      <w:start w:val="1"/>
      <w:numFmt w:val="bullet"/>
      <w:lvlText w:val=""/>
      <w:lvlJc w:val="start"/>
      <w:pPr>
        <w:tabs>
          <w:tab w:val="num" w:pos="17.85pt"/>
        </w:tabs>
        <w:ind w:start="17.85pt" w:hanging="17.85pt"/>
      </w:pPr>
      <w:rPr>
        <w:rFonts w:ascii="Symbol" w:hAnsi="Symbol" w:hint="default"/>
        <w:color w:val="003399"/>
        <w:sz w:val="18"/>
      </w:rPr>
    </w:lvl>
    <w:lvl w:ilvl="1">
      <w:start w:val="1"/>
      <w:numFmt w:val="bullet"/>
      <w:lvlText w:val=""/>
      <w:lvlJc w:val="start"/>
      <w:pPr>
        <w:tabs>
          <w:tab w:val="num" w:pos="36pt"/>
        </w:tabs>
        <w:ind w:start="36pt" w:hanging="18.15pt"/>
      </w:pPr>
      <w:rPr>
        <w:rFonts w:ascii="Symbol" w:hAnsi="Symbol" w:hint="default"/>
        <w:color w:val="003399"/>
      </w:rPr>
    </w:lvl>
    <w:lvl w:ilvl="2">
      <w:start w:val="1"/>
      <w:numFmt w:val="none"/>
      <w:lvlText w:val=""/>
      <w:lvlJc w:val="start"/>
      <w:pPr>
        <w:tabs>
          <w:tab w:val="num" w:pos="36pt"/>
        </w:tabs>
        <w:ind w:start="36pt" w:firstLine="0pt"/>
      </w:pPr>
    </w:lvl>
    <w:lvl w:ilvl="3">
      <w:start w:val="1"/>
      <w:numFmt w:val="none"/>
      <w:lvlText w:val=""/>
      <w:lvlJc w:val="start"/>
      <w:pPr>
        <w:tabs>
          <w:tab w:val="num" w:pos="36pt"/>
        </w:tabs>
        <w:ind w:start="36pt" w:firstLine="0pt"/>
      </w:pPr>
    </w:lvl>
    <w:lvl w:ilvl="4">
      <w:start w:val="1"/>
      <w:numFmt w:val="none"/>
      <w:lvlText w:val=""/>
      <w:lvlJc w:val="start"/>
      <w:pPr>
        <w:tabs>
          <w:tab w:val="num" w:pos="36pt"/>
        </w:tabs>
        <w:ind w:start="36pt" w:firstLine="0pt"/>
      </w:pPr>
    </w:lvl>
    <w:lvl w:ilvl="5">
      <w:start w:val="1"/>
      <w:numFmt w:val="none"/>
      <w:lvlText w:val=""/>
      <w:lvlJc w:val="start"/>
      <w:pPr>
        <w:tabs>
          <w:tab w:val="num" w:pos="36pt"/>
        </w:tabs>
        <w:ind w:start="36pt" w:firstLine="0pt"/>
      </w:pPr>
    </w:lvl>
    <w:lvl w:ilvl="6">
      <w:start w:val="1"/>
      <w:numFmt w:val="none"/>
      <w:lvlText w:val=""/>
      <w:lvlJc w:val="start"/>
      <w:pPr>
        <w:tabs>
          <w:tab w:val="num" w:pos="36pt"/>
        </w:tabs>
        <w:ind w:start="36pt" w:firstLine="0pt"/>
      </w:pPr>
    </w:lvl>
    <w:lvl w:ilvl="7">
      <w:start w:val="1"/>
      <w:numFmt w:val="none"/>
      <w:lvlText w:val=""/>
      <w:lvlJc w:val="start"/>
      <w:pPr>
        <w:tabs>
          <w:tab w:val="num" w:pos="36pt"/>
        </w:tabs>
        <w:ind w:start="36pt" w:firstLine="0pt"/>
      </w:pPr>
    </w:lvl>
    <w:lvl w:ilvl="8">
      <w:start w:val="1"/>
      <w:numFmt w:val="none"/>
      <w:lvlText w:val=""/>
      <w:lvlJc w:val="start"/>
      <w:pPr>
        <w:tabs>
          <w:tab w:val="num" w:pos="36pt"/>
        </w:tabs>
        <w:ind w:start="36pt" w:firstLine="0pt"/>
      </w:pPr>
    </w:lvl>
  </w:abstractNum>
  <w:abstractNum w:abstractNumId="78" w15:restartNumberingAfterBreak="0">
    <w:nsid w:val="69842ADB"/>
    <w:multiLevelType w:val="multilevel"/>
    <w:tmpl w:val="A02E932A"/>
    <w:numStyleLink w:val="BulletsAgency"/>
  </w:abstractNum>
  <w:abstractNum w:abstractNumId="79" w15:restartNumberingAfterBreak="0">
    <w:nsid w:val="69C91101"/>
    <w:multiLevelType w:val="multilevel"/>
    <w:tmpl w:val="A02E932A"/>
    <w:numStyleLink w:val="BulletsAgency"/>
  </w:abstractNum>
  <w:abstractNum w:abstractNumId="80" w15:restartNumberingAfterBreak="0">
    <w:nsid w:val="6A5C1BFE"/>
    <w:multiLevelType w:val="multilevel"/>
    <w:tmpl w:val="A02E932A"/>
    <w:numStyleLink w:val="BulletsAgency"/>
  </w:abstractNum>
  <w:abstractNum w:abstractNumId="81" w15:restartNumberingAfterBreak="0">
    <w:nsid w:val="6CF00A0B"/>
    <w:multiLevelType w:val="multilevel"/>
    <w:tmpl w:val="A02E932A"/>
    <w:numStyleLink w:val="BulletsAgency"/>
  </w:abstractNum>
  <w:abstractNum w:abstractNumId="82" w15:restartNumberingAfterBreak="0">
    <w:nsid w:val="6E79614B"/>
    <w:multiLevelType w:val="multilevel"/>
    <w:tmpl w:val="A02E932A"/>
    <w:numStyleLink w:val="BulletsAgency"/>
  </w:abstractNum>
  <w:abstractNum w:abstractNumId="83" w15:restartNumberingAfterBreak="0">
    <w:nsid w:val="6F8E7669"/>
    <w:multiLevelType w:val="multilevel"/>
    <w:tmpl w:val="A02E932A"/>
    <w:numStyleLink w:val="BulletsAgency"/>
  </w:abstractNum>
  <w:abstractNum w:abstractNumId="84" w15:restartNumberingAfterBreak="0">
    <w:nsid w:val="6FC9524D"/>
    <w:multiLevelType w:val="multilevel"/>
    <w:tmpl w:val="7614763A"/>
    <w:numStyleLink w:val="NumberlistAgency"/>
  </w:abstractNum>
  <w:abstractNum w:abstractNumId="85" w15:restartNumberingAfterBreak="0">
    <w:nsid w:val="6FDD3880"/>
    <w:multiLevelType w:val="hybridMultilevel"/>
    <w:tmpl w:val="79CE3C20"/>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86" w15:restartNumberingAfterBreak="0">
    <w:nsid w:val="733C0992"/>
    <w:multiLevelType w:val="multilevel"/>
    <w:tmpl w:val="A02E932A"/>
    <w:numStyleLink w:val="BulletsAgency"/>
  </w:abstractNum>
  <w:abstractNum w:abstractNumId="87" w15:restartNumberingAfterBreak="0">
    <w:nsid w:val="742F044F"/>
    <w:multiLevelType w:val="multilevel"/>
    <w:tmpl w:val="A02E932A"/>
    <w:numStyleLink w:val="BulletsAgency"/>
  </w:abstractNum>
  <w:abstractNum w:abstractNumId="88" w15:restartNumberingAfterBreak="0">
    <w:nsid w:val="7531362F"/>
    <w:multiLevelType w:val="hybridMultilevel"/>
    <w:tmpl w:val="DFD44C1A"/>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abstractNum w:abstractNumId="89" w15:restartNumberingAfterBreak="0">
    <w:nsid w:val="773C07C5"/>
    <w:multiLevelType w:val="multilevel"/>
    <w:tmpl w:val="A02E932A"/>
    <w:numStyleLink w:val="BulletsAgency"/>
  </w:abstractNum>
  <w:abstractNum w:abstractNumId="90" w15:restartNumberingAfterBreak="0">
    <w:nsid w:val="7A486D7E"/>
    <w:multiLevelType w:val="multilevel"/>
    <w:tmpl w:val="A02E932A"/>
    <w:numStyleLink w:val="BulletsAgency"/>
  </w:abstractNum>
  <w:abstractNum w:abstractNumId="91" w15:restartNumberingAfterBreak="0">
    <w:nsid w:val="7CEA793E"/>
    <w:multiLevelType w:val="multilevel"/>
    <w:tmpl w:val="A02E932A"/>
    <w:numStyleLink w:val="BulletsAgency"/>
  </w:abstractNum>
  <w:abstractNum w:abstractNumId="92" w15:restartNumberingAfterBreak="0">
    <w:nsid w:val="7FBC2408"/>
    <w:multiLevelType w:val="hybridMultilevel"/>
    <w:tmpl w:val="DAB4DA84"/>
    <w:lvl w:ilvl="0" w:tplc="08090001">
      <w:start w:val="1"/>
      <w:numFmt w:val="bulle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Courier New"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Courier New"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Courier New" w:hint="default"/>
      </w:rPr>
    </w:lvl>
    <w:lvl w:ilvl="8" w:tplc="08090005" w:tentative="1">
      <w:start w:val="1"/>
      <w:numFmt w:val="bullet"/>
      <w:lvlText w:val=""/>
      <w:lvlJc w:val="start"/>
      <w:pPr>
        <w:ind w:start="324pt" w:hanging="18pt"/>
      </w:pPr>
      <w:rPr>
        <w:rFonts w:ascii="Wingdings" w:hAnsi="Wingdings" w:hint="default"/>
      </w:rPr>
    </w:lvl>
  </w:abstractNum>
  <w:num w:numId="1">
    <w:abstractNumId w:val="7"/>
  </w:num>
  <w:num w:numId="2">
    <w:abstractNumId w:val="12"/>
  </w:num>
  <w:num w:numId="3">
    <w:abstractNumId w:val="53"/>
  </w:num>
  <w:num w:numId="4">
    <w:abstractNumId w:val="22"/>
  </w:num>
  <w:num w:numId="5">
    <w:abstractNumId w:val="10"/>
  </w:num>
  <w:num w:numId="6">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7"/>
  </w:num>
  <w:num w:numId="50">
    <w:abstractNumId w:val="83"/>
  </w:num>
  <w:num w:numId="51">
    <w:abstractNumId w:val="90"/>
  </w:num>
  <w:num w:numId="52">
    <w:abstractNumId w:val="69"/>
  </w:num>
  <w:num w:numId="53">
    <w:abstractNumId w:val="19"/>
  </w:num>
  <w:num w:numId="54">
    <w:abstractNumId w:val="14"/>
  </w:num>
  <w:num w:numId="55">
    <w:abstractNumId w:val="5"/>
  </w:num>
  <w:num w:numId="56">
    <w:abstractNumId w:val="88"/>
  </w:num>
  <w:num w:numId="57">
    <w:abstractNumId w:val="92"/>
  </w:num>
  <w:num w:numId="58">
    <w:abstractNumId w:val="2"/>
  </w:num>
  <w:num w:numId="59">
    <w:abstractNumId w:val="4"/>
  </w:num>
  <w:num w:numId="60">
    <w:abstractNumId w:val="48"/>
  </w:num>
  <w:num w:numId="61">
    <w:abstractNumId w:val="31"/>
  </w:num>
  <w:num w:numId="62">
    <w:abstractNumId w:val="24"/>
  </w:num>
  <w:num w:numId="63">
    <w:abstractNumId w:val="37"/>
  </w:num>
  <w:num w:numId="64">
    <w:abstractNumId w:val="63"/>
  </w:num>
  <w:num w:numId="65">
    <w:abstractNumId w:val="56"/>
  </w:num>
  <w:num w:numId="66">
    <w:abstractNumId w:val="75"/>
  </w:num>
  <w:num w:numId="67">
    <w:abstractNumId w:val="3"/>
  </w:num>
  <w:num w:numId="68">
    <w:abstractNumId w:val="85"/>
  </w:num>
  <w:num w:numId="69">
    <w:abstractNumId w:val="76"/>
  </w:num>
  <w:num w:numId="70">
    <w:abstractNumId w:val="9"/>
  </w:num>
  <w:num w:numId="71">
    <w:abstractNumId w:val="74"/>
  </w:num>
  <w:num w:numId="72">
    <w:abstractNumId w:val="51"/>
  </w:num>
  <w:num w:numId="73">
    <w:abstractNumId w:val="6"/>
  </w:num>
  <w:num w:numId="74">
    <w:abstractNumId w:val="30"/>
  </w:num>
  <w:num w:numId="75">
    <w:abstractNumId w:val="53"/>
  </w:num>
  <w:num w:numId="76">
    <w:abstractNumId w:val="0"/>
  </w:num>
  <w:num w:numId="77">
    <w:abstractNumId w:val="17"/>
  </w:num>
  <w:num w:numId="78">
    <w:abstractNumId w:val="72"/>
  </w:num>
  <w:num w:numId="79">
    <w:abstractNumId w:val="1"/>
  </w:num>
  <w:num w:numId="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num>
  <w:num w:numId="82">
    <w:abstractNumId w:val="13"/>
  </w:num>
  <w:num w:numId="83">
    <w:abstractNumId w:val="41"/>
  </w:num>
  <w:num w:numId="84">
    <w:abstractNumId w:val="66"/>
  </w:num>
  <w:num w:numId="85">
    <w:abstractNumId w:val="35"/>
  </w:num>
  <w:num w:numId="86">
    <w:abstractNumId w:val="11"/>
  </w:num>
  <w:num w:numId="87">
    <w:abstractNumId w:val="70"/>
  </w:num>
  <w:num w:numId="88">
    <w:abstractNumId w:val="34"/>
  </w:num>
  <w:num w:numId="89">
    <w:abstractNumId w:val="65"/>
  </w:num>
  <w:num w:numId="90">
    <w:abstractNumId w:val="84"/>
  </w:num>
  <w:num w:numId="91">
    <w:abstractNumId w:val="52"/>
  </w:num>
  <w:num w:numId="92">
    <w:abstractNumId w:val="38"/>
  </w:num>
  <w:num w:numId="93">
    <w:abstractNumId w:val="10"/>
  </w:num>
  <w:num w:numId="94">
    <w:abstractNumId w:val="43"/>
  </w:num>
  <w:num w:numId="95">
    <w:abstractNumId w:val="53"/>
  </w:num>
  <w:num w:numId="96">
    <w:abstractNumId w:val="53"/>
  </w:num>
  <w:num w:numId="97">
    <w:abstractNumId w:val="53"/>
  </w:num>
  <w:num w:numId="98">
    <w:abstractNumId w:val="27"/>
  </w:num>
  <w:num w:numId="99">
    <w:abstractNumId w:val="39"/>
  </w:num>
  <w:num w:numId="100">
    <w:abstractNumId w:val="36"/>
  </w:num>
  <w:num w:numId="101">
    <w:abstractNumId w:val="45"/>
  </w:num>
  <w:num w:numId="102">
    <w:abstractNumId w:val="71"/>
  </w:num>
  <w:num w:numId="103">
    <w:abstractNumId w:val="62"/>
  </w:num>
  <w:num w:numId="104">
    <w:abstractNumId w:val="53"/>
  </w:num>
  <w:num w:numId="105">
    <w:abstractNumId w:val="53"/>
  </w:num>
  <w:num w:numId="106">
    <w:abstractNumId w:val="53"/>
  </w:num>
  <w:num w:numId="107">
    <w:abstractNumId w:val="53"/>
  </w:num>
  <w:numIdMacAtCleanup w:val="97"/>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sl="http://schemas.openxmlformats.org/schemaLibrary/2006/main" mc:Ignorable="w14 w15">
  <w:zoom w:percent="100%"/>
  <w:attachedTemplate r:id="rId1"/>
  <w:stylePaneFormatFilter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36pt"/>
  <w:hyphenationZone w:val="21.25pt"/>
  <w:drawingGridHorizontalSpacing w:val="4.50pt"/>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emplateVersion" w:val="February2010"/>
  </w:docVars>
  <w:rsids>
    <w:rsidRoot w:val="00C80C0C"/>
    <w:rsid w:val="00000419"/>
    <w:rsid w:val="000013AA"/>
    <w:rsid w:val="0000306E"/>
    <w:rsid w:val="00004104"/>
    <w:rsid w:val="00005BA7"/>
    <w:rsid w:val="00007FB9"/>
    <w:rsid w:val="00010A50"/>
    <w:rsid w:val="00010DDF"/>
    <w:rsid w:val="00010EFF"/>
    <w:rsid w:val="000114D4"/>
    <w:rsid w:val="00011626"/>
    <w:rsid w:val="0001232C"/>
    <w:rsid w:val="000136DC"/>
    <w:rsid w:val="000155CC"/>
    <w:rsid w:val="00020242"/>
    <w:rsid w:val="00020300"/>
    <w:rsid w:val="000212B5"/>
    <w:rsid w:val="00023AE0"/>
    <w:rsid w:val="000255F4"/>
    <w:rsid w:val="00026970"/>
    <w:rsid w:val="00027F9D"/>
    <w:rsid w:val="00030124"/>
    <w:rsid w:val="00033ACF"/>
    <w:rsid w:val="00041A0A"/>
    <w:rsid w:val="00041FF7"/>
    <w:rsid w:val="00042C55"/>
    <w:rsid w:val="0004430B"/>
    <w:rsid w:val="00046365"/>
    <w:rsid w:val="000509D9"/>
    <w:rsid w:val="00053689"/>
    <w:rsid w:val="00054056"/>
    <w:rsid w:val="0005471B"/>
    <w:rsid w:val="00055C4C"/>
    <w:rsid w:val="000617AD"/>
    <w:rsid w:val="00061EF1"/>
    <w:rsid w:val="000625C0"/>
    <w:rsid w:val="000665FE"/>
    <w:rsid w:val="00066E73"/>
    <w:rsid w:val="00073ABC"/>
    <w:rsid w:val="00073E98"/>
    <w:rsid w:val="00073FF8"/>
    <w:rsid w:val="00074E31"/>
    <w:rsid w:val="00077128"/>
    <w:rsid w:val="00080111"/>
    <w:rsid w:val="00084890"/>
    <w:rsid w:val="000855B9"/>
    <w:rsid w:val="00087660"/>
    <w:rsid w:val="000910D3"/>
    <w:rsid w:val="00094EDD"/>
    <w:rsid w:val="00095ED0"/>
    <w:rsid w:val="00095F96"/>
    <w:rsid w:val="00096984"/>
    <w:rsid w:val="000A02D3"/>
    <w:rsid w:val="000A5A21"/>
    <w:rsid w:val="000A72A5"/>
    <w:rsid w:val="000B1B06"/>
    <w:rsid w:val="000B1CCC"/>
    <w:rsid w:val="000B2CED"/>
    <w:rsid w:val="000B70F5"/>
    <w:rsid w:val="000C288B"/>
    <w:rsid w:val="000C484F"/>
    <w:rsid w:val="000C6986"/>
    <w:rsid w:val="000D0571"/>
    <w:rsid w:val="000D1381"/>
    <w:rsid w:val="000D2B7A"/>
    <w:rsid w:val="000D3DE5"/>
    <w:rsid w:val="000E4C51"/>
    <w:rsid w:val="000E6043"/>
    <w:rsid w:val="000E683F"/>
    <w:rsid w:val="000E68AF"/>
    <w:rsid w:val="000F006B"/>
    <w:rsid w:val="000F166F"/>
    <w:rsid w:val="000F2A36"/>
    <w:rsid w:val="000F2A6A"/>
    <w:rsid w:val="000F53FA"/>
    <w:rsid w:val="000F5884"/>
    <w:rsid w:val="000F66FD"/>
    <w:rsid w:val="000F77A2"/>
    <w:rsid w:val="001001A9"/>
    <w:rsid w:val="00101185"/>
    <w:rsid w:val="00101B87"/>
    <w:rsid w:val="0010284D"/>
    <w:rsid w:val="00103F09"/>
    <w:rsid w:val="00104145"/>
    <w:rsid w:val="00104688"/>
    <w:rsid w:val="00104B19"/>
    <w:rsid w:val="00104D6D"/>
    <w:rsid w:val="00107064"/>
    <w:rsid w:val="00107CF3"/>
    <w:rsid w:val="001114E5"/>
    <w:rsid w:val="001134E2"/>
    <w:rsid w:val="001137E7"/>
    <w:rsid w:val="00114754"/>
    <w:rsid w:val="00115A4A"/>
    <w:rsid w:val="00116610"/>
    <w:rsid w:val="00120B84"/>
    <w:rsid w:val="00121D17"/>
    <w:rsid w:val="001225CA"/>
    <w:rsid w:val="00124041"/>
    <w:rsid w:val="00125CD8"/>
    <w:rsid w:val="00125FDA"/>
    <w:rsid w:val="00126D82"/>
    <w:rsid w:val="00127A21"/>
    <w:rsid w:val="00130A18"/>
    <w:rsid w:val="00130DA8"/>
    <w:rsid w:val="00130F78"/>
    <w:rsid w:val="001329A4"/>
    <w:rsid w:val="001344FA"/>
    <w:rsid w:val="00136261"/>
    <w:rsid w:val="0013777B"/>
    <w:rsid w:val="00140D14"/>
    <w:rsid w:val="00141002"/>
    <w:rsid w:val="0014168D"/>
    <w:rsid w:val="001437E4"/>
    <w:rsid w:val="001440BA"/>
    <w:rsid w:val="00144208"/>
    <w:rsid w:val="001471C6"/>
    <w:rsid w:val="00147E7C"/>
    <w:rsid w:val="00150B01"/>
    <w:rsid w:val="00151541"/>
    <w:rsid w:val="00152B70"/>
    <w:rsid w:val="00154F33"/>
    <w:rsid w:val="00155A4B"/>
    <w:rsid w:val="00155AC0"/>
    <w:rsid w:val="00155C89"/>
    <w:rsid w:val="0016118E"/>
    <w:rsid w:val="00161C0F"/>
    <w:rsid w:val="0016357B"/>
    <w:rsid w:val="00163613"/>
    <w:rsid w:val="00165BF0"/>
    <w:rsid w:val="00170E71"/>
    <w:rsid w:val="0017258C"/>
    <w:rsid w:val="00172652"/>
    <w:rsid w:val="00175CD1"/>
    <w:rsid w:val="00175DB8"/>
    <w:rsid w:val="0017699A"/>
    <w:rsid w:val="0018544B"/>
    <w:rsid w:val="00185EE6"/>
    <w:rsid w:val="001876D5"/>
    <w:rsid w:val="00190ACB"/>
    <w:rsid w:val="00190B33"/>
    <w:rsid w:val="00191C17"/>
    <w:rsid w:val="00191CD1"/>
    <w:rsid w:val="001937B4"/>
    <w:rsid w:val="00194FB9"/>
    <w:rsid w:val="001A1416"/>
    <w:rsid w:val="001A1995"/>
    <w:rsid w:val="001A5181"/>
    <w:rsid w:val="001A58EE"/>
    <w:rsid w:val="001A6696"/>
    <w:rsid w:val="001A69A1"/>
    <w:rsid w:val="001B0B35"/>
    <w:rsid w:val="001B2653"/>
    <w:rsid w:val="001B3C8F"/>
    <w:rsid w:val="001B3DFB"/>
    <w:rsid w:val="001B4493"/>
    <w:rsid w:val="001B565A"/>
    <w:rsid w:val="001B7CA3"/>
    <w:rsid w:val="001C1704"/>
    <w:rsid w:val="001C26BD"/>
    <w:rsid w:val="001C2FB5"/>
    <w:rsid w:val="001C5E61"/>
    <w:rsid w:val="001C7041"/>
    <w:rsid w:val="001C74D6"/>
    <w:rsid w:val="001C7F27"/>
    <w:rsid w:val="001D03DF"/>
    <w:rsid w:val="001D1345"/>
    <w:rsid w:val="001D1E37"/>
    <w:rsid w:val="001D2166"/>
    <w:rsid w:val="001D3732"/>
    <w:rsid w:val="001D3975"/>
    <w:rsid w:val="001D41A1"/>
    <w:rsid w:val="001D492B"/>
    <w:rsid w:val="001D5CA1"/>
    <w:rsid w:val="001D74BC"/>
    <w:rsid w:val="001E179F"/>
    <w:rsid w:val="001E26AF"/>
    <w:rsid w:val="001E380C"/>
    <w:rsid w:val="001E4B48"/>
    <w:rsid w:val="001E5425"/>
    <w:rsid w:val="001E5734"/>
    <w:rsid w:val="001E5AF3"/>
    <w:rsid w:val="001E6212"/>
    <w:rsid w:val="001E69AB"/>
    <w:rsid w:val="001E6D1D"/>
    <w:rsid w:val="001E6F13"/>
    <w:rsid w:val="001E7859"/>
    <w:rsid w:val="001E7F6A"/>
    <w:rsid w:val="001F0B52"/>
    <w:rsid w:val="001F1140"/>
    <w:rsid w:val="001F28C1"/>
    <w:rsid w:val="001F29CF"/>
    <w:rsid w:val="001F2BCE"/>
    <w:rsid w:val="001F2CFF"/>
    <w:rsid w:val="001F4476"/>
    <w:rsid w:val="001F5B50"/>
    <w:rsid w:val="00206017"/>
    <w:rsid w:val="00206E47"/>
    <w:rsid w:val="00211E6B"/>
    <w:rsid w:val="0021314E"/>
    <w:rsid w:val="002134B2"/>
    <w:rsid w:val="0021571D"/>
    <w:rsid w:val="002158F3"/>
    <w:rsid w:val="002201C7"/>
    <w:rsid w:val="00220DF4"/>
    <w:rsid w:val="00221B07"/>
    <w:rsid w:val="002244D8"/>
    <w:rsid w:val="002255FE"/>
    <w:rsid w:val="00226989"/>
    <w:rsid w:val="00227634"/>
    <w:rsid w:val="0022778D"/>
    <w:rsid w:val="00230188"/>
    <w:rsid w:val="002304F4"/>
    <w:rsid w:val="00230647"/>
    <w:rsid w:val="0023409C"/>
    <w:rsid w:val="00235812"/>
    <w:rsid w:val="002358A5"/>
    <w:rsid w:val="00236564"/>
    <w:rsid w:val="00236984"/>
    <w:rsid w:val="002371AC"/>
    <w:rsid w:val="00240012"/>
    <w:rsid w:val="002400C9"/>
    <w:rsid w:val="00241346"/>
    <w:rsid w:val="002432DD"/>
    <w:rsid w:val="0024390A"/>
    <w:rsid w:val="00245403"/>
    <w:rsid w:val="00246488"/>
    <w:rsid w:val="002464ED"/>
    <w:rsid w:val="0025119D"/>
    <w:rsid w:val="002511EF"/>
    <w:rsid w:val="00253F46"/>
    <w:rsid w:val="00256665"/>
    <w:rsid w:val="002574F0"/>
    <w:rsid w:val="00257963"/>
    <w:rsid w:val="00257F8C"/>
    <w:rsid w:val="0026003D"/>
    <w:rsid w:val="00261E3F"/>
    <w:rsid w:val="00263157"/>
    <w:rsid w:val="002642A0"/>
    <w:rsid w:val="0026451C"/>
    <w:rsid w:val="00264F62"/>
    <w:rsid w:val="00266D01"/>
    <w:rsid w:val="002675EF"/>
    <w:rsid w:val="00267C9F"/>
    <w:rsid w:val="002705E4"/>
    <w:rsid w:val="00270EA5"/>
    <w:rsid w:val="00272087"/>
    <w:rsid w:val="00272E17"/>
    <w:rsid w:val="0027414D"/>
    <w:rsid w:val="00276134"/>
    <w:rsid w:val="002769DE"/>
    <w:rsid w:val="00276C22"/>
    <w:rsid w:val="00281384"/>
    <w:rsid w:val="00284CF3"/>
    <w:rsid w:val="002869A6"/>
    <w:rsid w:val="00287138"/>
    <w:rsid w:val="00291487"/>
    <w:rsid w:val="002928A8"/>
    <w:rsid w:val="00292A4E"/>
    <w:rsid w:val="00292E30"/>
    <w:rsid w:val="00293178"/>
    <w:rsid w:val="002A01F8"/>
    <w:rsid w:val="002A41CD"/>
    <w:rsid w:val="002A43CE"/>
    <w:rsid w:val="002A6D40"/>
    <w:rsid w:val="002A754D"/>
    <w:rsid w:val="002A7609"/>
    <w:rsid w:val="002B19F6"/>
    <w:rsid w:val="002B2D40"/>
    <w:rsid w:val="002B2E87"/>
    <w:rsid w:val="002B4EA7"/>
    <w:rsid w:val="002B5EDF"/>
    <w:rsid w:val="002B7313"/>
    <w:rsid w:val="002C1210"/>
    <w:rsid w:val="002C22EA"/>
    <w:rsid w:val="002C2D7E"/>
    <w:rsid w:val="002C2FA3"/>
    <w:rsid w:val="002C3CE2"/>
    <w:rsid w:val="002C4753"/>
    <w:rsid w:val="002C5FD1"/>
    <w:rsid w:val="002C66E2"/>
    <w:rsid w:val="002D0128"/>
    <w:rsid w:val="002D2830"/>
    <w:rsid w:val="002D6CCD"/>
    <w:rsid w:val="002D7502"/>
    <w:rsid w:val="002E5578"/>
    <w:rsid w:val="002E5687"/>
    <w:rsid w:val="002E5D76"/>
    <w:rsid w:val="002E6B5C"/>
    <w:rsid w:val="002E7700"/>
    <w:rsid w:val="002E7ADC"/>
    <w:rsid w:val="002F0A5D"/>
    <w:rsid w:val="002F3B6E"/>
    <w:rsid w:val="002F469B"/>
    <w:rsid w:val="002F4A5B"/>
    <w:rsid w:val="00300653"/>
    <w:rsid w:val="00300DD9"/>
    <w:rsid w:val="00302A5F"/>
    <w:rsid w:val="0030515E"/>
    <w:rsid w:val="00306653"/>
    <w:rsid w:val="00306E0A"/>
    <w:rsid w:val="00307A4C"/>
    <w:rsid w:val="00310448"/>
    <w:rsid w:val="003104D6"/>
    <w:rsid w:val="003121B7"/>
    <w:rsid w:val="00313DEA"/>
    <w:rsid w:val="00314FC1"/>
    <w:rsid w:val="00315B7F"/>
    <w:rsid w:val="00317857"/>
    <w:rsid w:val="00317AAE"/>
    <w:rsid w:val="0032074F"/>
    <w:rsid w:val="003221CF"/>
    <w:rsid w:val="00324E9B"/>
    <w:rsid w:val="003261C5"/>
    <w:rsid w:val="00326244"/>
    <w:rsid w:val="00326266"/>
    <w:rsid w:val="0032634A"/>
    <w:rsid w:val="003306A4"/>
    <w:rsid w:val="00331D6B"/>
    <w:rsid w:val="0033275E"/>
    <w:rsid w:val="0033278C"/>
    <w:rsid w:val="0033473B"/>
    <w:rsid w:val="00335233"/>
    <w:rsid w:val="00335BE3"/>
    <w:rsid w:val="003367E4"/>
    <w:rsid w:val="00341068"/>
    <w:rsid w:val="0034308A"/>
    <w:rsid w:val="00344EAA"/>
    <w:rsid w:val="003458C7"/>
    <w:rsid w:val="00346443"/>
    <w:rsid w:val="00346520"/>
    <w:rsid w:val="00351187"/>
    <w:rsid w:val="00351870"/>
    <w:rsid w:val="0035231E"/>
    <w:rsid w:val="00352586"/>
    <w:rsid w:val="003544C9"/>
    <w:rsid w:val="003563B1"/>
    <w:rsid w:val="00357F87"/>
    <w:rsid w:val="0036066F"/>
    <w:rsid w:val="00361352"/>
    <w:rsid w:val="003626FC"/>
    <w:rsid w:val="003631F9"/>
    <w:rsid w:val="00364312"/>
    <w:rsid w:val="00364AC8"/>
    <w:rsid w:val="00365C3A"/>
    <w:rsid w:val="0037057D"/>
    <w:rsid w:val="003709BA"/>
    <w:rsid w:val="003711B1"/>
    <w:rsid w:val="003722A5"/>
    <w:rsid w:val="0037308C"/>
    <w:rsid w:val="00374AFB"/>
    <w:rsid w:val="003768AF"/>
    <w:rsid w:val="0038224A"/>
    <w:rsid w:val="003825DB"/>
    <w:rsid w:val="0038383F"/>
    <w:rsid w:val="00386771"/>
    <w:rsid w:val="00394B51"/>
    <w:rsid w:val="00395133"/>
    <w:rsid w:val="003960DB"/>
    <w:rsid w:val="00396528"/>
    <w:rsid w:val="003A0CE8"/>
    <w:rsid w:val="003A261B"/>
    <w:rsid w:val="003A2C05"/>
    <w:rsid w:val="003A2CA5"/>
    <w:rsid w:val="003A3069"/>
    <w:rsid w:val="003A57F9"/>
    <w:rsid w:val="003A5F0A"/>
    <w:rsid w:val="003A7A4E"/>
    <w:rsid w:val="003B0EEB"/>
    <w:rsid w:val="003B35D6"/>
    <w:rsid w:val="003B57FD"/>
    <w:rsid w:val="003B5937"/>
    <w:rsid w:val="003B5EE9"/>
    <w:rsid w:val="003C077C"/>
    <w:rsid w:val="003C17A8"/>
    <w:rsid w:val="003C189C"/>
    <w:rsid w:val="003C1ABE"/>
    <w:rsid w:val="003C2D6D"/>
    <w:rsid w:val="003C7DFE"/>
    <w:rsid w:val="003D147D"/>
    <w:rsid w:val="003D2280"/>
    <w:rsid w:val="003D4085"/>
    <w:rsid w:val="003D46A1"/>
    <w:rsid w:val="003D5D68"/>
    <w:rsid w:val="003D62F2"/>
    <w:rsid w:val="003D69FA"/>
    <w:rsid w:val="003D72C5"/>
    <w:rsid w:val="003E16D0"/>
    <w:rsid w:val="003E2F1E"/>
    <w:rsid w:val="003E49A5"/>
    <w:rsid w:val="003E6083"/>
    <w:rsid w:val="003E752E"/>
    <w:rsid w:val="003E7ABC"/>
    <w:rsid w:val="003F18A7"/>
    <w:rsid w:val="003F3F2F"/>
    <w:rsid w:val="003F5376"/>
    <w:rsid w:val="003F55E5"/>
    <w:rsid w:val="003F6084"/>
    <w:rsid w:val="003F7A55"/>
    <w:rsid w:val="00402762"/>
    <w:rsid w:val="00403022"/>
    <w:rsid w:val="004037B9"/>
    <w:rsid w:val="0040390B"/>
    <w:rsid w:val="00403FA1"/>
    <w:rsid w:val="0040540B"/>
    <w:rsid w:val="004060D0"/>
    <w:rsid w:val="00407A41"/>
    <w:rsid w:val="00407B18"/>
    <w:rsid w:val="00407B7C"/>
    <w:rsid w:val="00407FAC"/>
    <w:rsid w:val="00424B45"/>
    <w:rsid w:val="00425DC6"/>
    <w:rsid w:val="004261EA"/>
    <w:rsid w:val="00427137"/>
    <w:rsid w:val="004278E6"/>
    <w:rsid w:val="004304AE"/>
    <w:rsid w:val="00430DF5"/>
    <w:rsid w:val="00440383"/>
    <w:rsid w:val="00440E97"/>
    <w:rsid w:val="0044476C"/>
    <w:rsid w:val="00445287"/>
    <w:rsid w:val="00450D3C"/>
    <w:rsid w:val="004511E8"/>
    <w:rsid w:val="00456AA9"/>
    <w:rsid w:val="004572F1"/>
    <w:rsid w:val="00457403"/>
    <w:rsid w:val="00460E2B"/>
    <w:rsid w:val="00464264"/>
    <w:rsid w:val="00465986"/>
    <w:rsid w:val="00467431"/>
    <w:rsid w:val="00473890"/>
    <w:rsid w:val="00474E86"/>
    <w:rsid w:val="0047550B"/>
    <w:rsid w:val="00475514"/>
    <w:rsid w:val="00476827"/>
    <w:rsid w:val="0047704B"/>
    <w:rsid w:val="00480C20"/>
    <w:rsid w:val="00480EDB"/>
    <w:rsid w:val="00483DD5"/>
    <w:rsid w:val="004858DA"/>
    <w:rsid w:val="00485C9F"/>
    <w:rsid w:val="00485E16"/>
    <w:rsid w:val="0048633C"/>
    <w:rsid w:val="00487073"/>
    <w:rsid w:val="00491CBF"/>
    <w:rsid w:val="004929A2"/>
    <w:rsid w:val="004945BE"/>
    <w:rsid w:val="004961D6"/>
    <w:rsid w:val="00496799"/>
    <w:rsid w:val="004971CA"/>
    <w:rsid w:val="00497515"/>
    <w:rsid w:val="00497F97"/>
    <w:rsid w:val="004A17C9"/>
    <w:rsid w:val="004A1C5D"/>
    <w:rsid w:val="004A35F1"/>
    <w:rsid w:val="004A5228"/>
    <w:rsid w:val="004A5790"/>
    <w:rsid w:val="004A57EC"/>
    <w:rsid w:val="004A6448"/>
    <w:rsid w:val="004B0321"/>
    <w:rsid w:val="004B18CA"/>
    <w:rsid w:val="004B1957"/>
    <w:rsid w:val="004B4A7C"/>
    <w:rsid w:val="004B5CFF"/>
    <w:rsid w:val="004B6C73"/>
    <w:rsid w:val="004B76E2"/>
    <w:rsid w:val="004C169C"/>
    <w:rsid w:val="004C1D76"/>
    <w:rsid w:val="004C2F2D"/>
    <w:rsid w:val="004C59F0"/>
    <w:rsid w:val="004C60C5"/>
    <w:rsid w:val="004C718D"/>
    <w:rsid w:val="004D159C"/>
    <w:rsid w:val="004D4C26"/>
    <w:rsid w:val="004D51CA"/>
    <w:rsid w:val="004E0AAD"/>
    <w:rsid w:val="004E1076"/>
    <w:rsid w:val="004E2CD6"/>
    <w:rsid w:val="004E42D9"/>
    <w:rsid w:val="004E4BBD"/>
    <w:rsid w:val="004E4BD3"/>
    <w:rsid w:val="004F0CBF"/>
    <w:rsid w:val="004F15D4"/>
    <w:rsid w:val="004F3CFC"/>
    <w:rsid w:val="004F55CA"/>
    <w:rsid w:val="004F56AC"/>
    <w:rsid w:val="004F7210"/>
    <w:rsid w:val="004F7874"/>
    <w:rsid w:val="00500011"/>
    <w:rsid w:val="005015A0"/>
    <w:rsid w:val="00502493"/>
    <w:rsid w:val="00503992"/>
    <w:rsid w:val="0050547A"/>
    <w:rsid w:val="00505A31"/>
    <w:rsid w:val="00505E21"/>
    <w:rsid w:val="00506C27"/>
    <w:rsid w:val="0051133F"/>
    <w:rsid w:val="00515167"/>
    <w:rsid w:val="0051733C"/>
    <w:rsid w:val="00517CD2"/>
    <w:rsid w:val="00530762"/>
    <w:rsid w:val="005318B4"/>
    <w:rsid w:val="005346F1"/>
    <w:rsid w:val="0053479F"/>
    <w:rsid w:val="005350FE"/>
    <w:rsid w:val="00535E73"/>
    <w:rsid w:val="005374F7"/>
    <w:rsid w:val="00537693"/>
    <w:rsid w:val="005408AC"/>
    <w:rsid w:val="00541398"/>
    <w:rsid w:val="0054226E"/>
    <w:rsid w:val="00542C1F"/>
    <w:rsid w:val="00544E45"/>
    <w:rsid w:val="00545E86"/>
    <w:rsid w:val="00546B43"/>
    <w:rsid w:val="005479F3"/>
    <w:rsid w:val="00547B66"/>
    <w:rsid w:val="0055034F"/>
    <w:rsid w:val="00553713"/>
    <w:rsid w:val="005542F6"/>
    <w:rsid w:val="00554B2E"/>
    <w:rsid w:val="00555E20"/>
    <w:rsid w:val="0055656A"/>
    <w:rsid w:val="00557906"/>
    <w:rsid w:val="00560551"/>
    <w:rsid w:val="00560661"/>
    <w:rsid w:val="005612EA"/>
    <w:rsid w:val="005620C2"/>
    <w:rsid w:val="005626D5"/>
    <w:rsid w:val="00562920"/>
    <w:rsid w:val="00564FB5"/>
    <w:rsid w:val="005663F2"/>
    <w:rsid w:val="005676FD"/>
    <w:rsid w:val="00567FAD"/>
    <w:rsid w:val="00570CC5"/>
    <w:rsid w:val="005727E2"/>
    <w:rsid w:val="005737AC"/>
    <w:rsid w:val="00574687"/>
    <w:rsid w:val="00574DFA"/>
    <w:rsid w:val="00574E06"/>
    <w:rsid w:val="00575622"/>
    <w:rsid w:val="00576A5C"/>
    <w:rsid w:val="005804ED"/>
    <w:rsid w:val="00580DA8"/>
    <w:rsid w:val="0058328D"/>
    <w:rsid w:val="005837A4"/>
    <w:rsid w:val="0058467E"/>
    <w:rsid w:val="00585874"/>
    <w:rsid w:val="005858C5"/>
    <w:rsid w:val="005909AB"/>
    <w:rsid w:val="00591B76"/>
    <w:rsid w:val="00591BA9"/>
    <w:rsid w:val="00591F7C"/>
    <w:rsid w:val="00593214"/>
    <w:rsid w:val="00593346"/>
    <w:rsid w:val="00594595"/>
    <w:rsid w:val="005952A3"/>
    <w:rsid w:val="00595776"/>
    <w:rsid w:val="005A229F"/>
    <w:rsid w:val="005A33EC"/>
    <w:rsid w:val="005B1F74"/>
    <w:rsid w:val="005B26F2"/>
    <w:rsid w:val="005B2A8F"/>
    <w:rsid w:val="005B3D9F"/>
    <w:rsid w:val="005B3F99"/>
    <w:rsid w:val="005B632E"/>
    <w:rsid w:val="005B6350"/>
    <w:rsid w:val="005B6B08"/>
    <w:rsid w:val="005C12EA"/>
    <w:rsid w:val="005C2868"/>
    <w:rsid w:val="005C2C78"/>
    <w:rsid w:val="005C3185"/>
    <w:rsid w:val="005C4B0C"/>
    <w:rsid w:val="005C5104"/>
    <w:rsid w:val="005C759B"/>
    <w:rsid w:val="005C78B9"/>
    <w:rsid w:val="005C7BD5"/>
    <w:rsid w:val="005D185E"/>
    <w:rsid w:val="005D54B5"/>
    <w:rsid w:val="005D6899"/>
    <w:rsid w:val="005D7A5A"/>
    <w:rsid w:val="005E053A"/>
    <w:rsid w:val="005E1258"/>
    <w:rsid w:val="005E1392"/>
    <w:rsid w:val="005E18C1"/>
    <w:rsid w:val="005E3C92"/>
    <w:rsid w:val="005E5AA7"/>
    <w:rsid w:val="005E5BD7"/>
    <w:rsid w:val="005F06FE"/>
    <w:rsid w:val="005F2313"/>
    <w:rsid w:val="005F2596"/>
    <w:rsid w:val="005F3FF7"/>
    <w:rsid w:val="005F471C"/>
    <w:rsid w:val="005F6C97"/>
    <w:rsid w:val="00600751"/>
    <w:rsid w:val="0060204A"/>
    <w:rsid w:val="0060354F"/>
    <w:rsid w:val="006044FF"/>
    <w:rsid w:val="00604FFB"/>
    <w:rsid w:val="006052E1"/>
    <w:rsid w:val="006060FB"/>
    <w:rsid w:val="00606B64"/>
    <w:rsid w:val="00607695"/>
    <w:rsid w:val="00607BDB"/>
    <w:rsid w:val="006110A9"/>
    <w:rsid w:val="0061344A"/>
    <w:rsid w:val="00614F68"/>
    <w:rsid w:val="00615031"/>
    <w:rsid w:val="00617FEA"/>
    <w:rsid w:val="006248DC"/>
    <w:rsid w:val="006303E9"/>
    <w:rsid w:val="00631120"/>
    <w:rsid w:val="00631813"/>
    <w:rsid w:val="0063181B"/>
    <w:rsid w:val="006334A6"/>
    <w:rsid w:val="00634171"/>
    <w:rsid w:val="006367D7"/>
    <w:rsid w:val="00636CA9"/>
    <w:rsid w:val="006401EC"/>
    <w:rsid w:val="0064384C"/>
    <w:rsid w:val="006453FB"/>
    <w:rsid w:val="00645C11"/>
    <w:rsid w:val="0064782C"/>
    <w:rsid w:val="0064791B"/>
    <w:rsid w:val="00647D28"/>
    <w:rsid w:val="00647D2C"/>
    <w:rsid w:val="00651076"/>
    <w:rsid w:val="006510CA"/>
    <w:rsid w:val="00654BCA"/>
    <w:rsid w:val="0065535F"/>
    <w:rsid w:val="00655DC0"/>
    <w:rsid w:val="00656F0C"/>
    <w:rsid w:val="00657A78"/>
    <w:rsid w:val="00661E85"/>
    <w:rsid w:val="006635E6"/>
    <w:rsid w:val="00663BF8"/>
    <w:rsid w:val="00665B5C"/>
    <w:rsid w:val="00666C23"/>
    <w:rsid w:val="006700A6"/>
    <w:rsid w:val="00671761"/>
    <w:rsid w:val="00675017"/>
    <w:rsid w:val="00675D2A"/>
    <w:rsid w:val="00676207"/>
    <w:rsid w:val="00677597"/>
    <w:rsid w:val="00680006"/>
    <w:rsid w:val="0068117B"/>
    <w:rsid w:val="006816C1"/>
    <w:rsid w:val="0068239C"/>
    <w:rsid w:val="006824F8"/>
    <w:rsid w:val="0068286A"/>
    <w:rsid w:val="00682974"/>
    <w:rsid w:val="0068444E"/>
    <w:rsid w:val="00684E8E"/>
    <w:rsid w:val="00685558"/>
    <w:rsid w:val="00686242"/>
    <w:rsid w:val="00686BD2"/>
    <w:rsid w:val="00686D63"/>
    <w:rsid w:val="00690FA5"/>
    <w:rsid w:val="00691096"/>
    <w:rsid w:val="0069367B"/>
    <w:rsid w:val="00695462"/>
    <w:rsid w:val="006956F9"/>
    <w:rsid w:val="00695700"/>
    <w:rsid w:val="006A1AB2"/>
    <w:rsid w:val="006A348D"/>
    <w:rsid w:val="006A46DE"/>
    <w:rsid w:val="006A592E"/>
    <w:rsid w:val="006A7EDE"/>
    <w:rsid w:val="006B3A3A"/>
    <w:rsid w:val="006B4486"/>
    <w:rsid w:val="006B5056"/>
    <w:rsid w:val="006B6391"/>
    <w:rsid w:val="006B7B5A"/>
    <w:rsid w:val="006B7B84"/>
    <w:rsid w:val="006C2000"/>
    <w:rsid w:val="006C3931"/>
    <w:rsid w:val="006C41DB"/>
    <w:rsid w:val="006C70B4"/>
    <w:rsid w:val="006C77AE"/>
    <w:rsid w:val="006D103F"/>
    <w:rsid w:val="006D28CD"/>
    <w:rsid w:val="006D3230"/>
    <w:rsid w:val="006D3EA8"/>
    <w:rsid w:val="006E1782"/>
    <w:rsid w:val="006E1E59"/>
    <w:rsid w:val="006E2F98"/>
    <w:rsid w:val="006E39C6"/>
    <w:rsid w:val="006E3C82"/>
    <w:rsid w:val="006E5872"/>
    <w:rsid w:val="006E6B6A"/>
    <w:rsid w:val="006E7D0C"/>
    <w:rsid w:val="006F15AD"/>
    <w:rsid w:val="006F2254"/>
    <w:rsid w:val="006F37BD"/>
    <w:rsid w:val="006F3829"/>
    <w:rsid w:val="006F4404"/>
    <w:rsid w:val="006F7009"/>
    <w:rsid w:val="00701222"/>
    <w:rsid w:val="00701B00"/>
    <w:rsid w:val="007046ED"/>
    <w:rsid w:val="00705597"/>
    <w:rsid w:val="00706AA5"/>
    <w:rsid w:val="00706F77"/>
    <w:rsid w:val="00707193"/>
    <w:rsid w:val="00707F6D"/>
    <w:rsid w:val="00710463"/>
    <w:rsid w:val="0071072B"/>
    <w:rsid w:val="0071263B"/>
    <w:rsid w:val="00713D10"/>
    <w:rsid w:val="007145B5"/>
    <w:rsid w:val="00715F6B"/>
    <w:rsid w:val="007179CA"/>
    <w:rsid w:val="0072036F"/>
    <w:rsid w:val="00720422"/>
    <w:rsid w:val="00720F3C"/>
    <w:rsid w:val="00722D14"/>
    <w:rsid w:val="007238B5"/>
    <w:rsid w:val="00724803"/>
    <w:rsid w:val="00726D19"/>
    <w:rsid w:val="00727FB2"/>
    <w:rsid w:val="0073196E"/>
    <w:rsid w:val="00731A53"/>
    <w:rsid w:val="007320BD"/>
    <w:rsid w:val="007338C8"/>
    <w:rsid w:val="00734054"/>
    <w:rsid w:val="00741D4F"/>
    <w:rsid w:val="007439CC"/>
    <w:rsid w:val="0074506C"/>
    <w:rsid w:val="00746F7C"/>
    <w:rsid w:val="00747A5C"/>
    <w:rsid w:val="00747D98"/>
    <w:rsid w:val="00755182"/>
    <w:rsid w:val="00756897"/>
    <w:rsid w:val="00760A5F"/>
    <w:rsid w:val="00763505"/>
    <w:rsid w:val="007643B4"/>
    <w:rsid w:val="00764442"/>
    <w:rsid w:val="00764DF7"/>
    <w:rsid w:val="00765568"/>
    <w:rsid w:val="00765A0C"/>
    <w:rsid w:val="007710D1"/>
    <w:rsid w:val="007710DA"/>
    <w:rsid w:val="00771130"/>
    <w:rsid w:val="0077289C"/>
    <w:rsid w:val="0077435C"/>
    <w:rsid w:val="00775491"/>
    <w:rsid w:val="007772B2"/>
    <w:rsid w:val="007832B1"/>
    <w:rsid w:val="0078419A"/>
    <w:rsid w:val="00784282"/>
    <w:rsid w:val="0078472A"/>
    <w:rsid w:val="00784A4F"/>
    <w:rsid w:val="00784B66"/>
    <w:rsid w:val="00787AFB"/>
    <w:rsid w:val="00791CD8"/>
    <w:rsid w:val="00796BF6"/>
    <w:rsid w:val="00797521"/>
    <w:rsid w:val="007A0197"/>
    <w:rsid w:val="007A0F1F"/>
    <w:rsid w:val="007A2DA4"/>
    <w:rsid w:val="007A3DC2"/>
    <w:rsid w:val="007A5747"/>
    <w:rsid w:val="007A67E8"/>
    <w:rsid w:val="007A6B96"/>
    <w:rsid w:val="007A7132"/>
    <w:rsid w:val="007A7443"/>
    <w:rsid w:val="007B0C86"/>
    <w:rsid w:val="007B11E6"/>
    <w:rsid w:val="007B165A"/>
    <w:rsid w:val="007B383E"/>
    <w:rsid w:val="007B6E51"/>
    <w:rsid w:val="007C059B"/>
    <w:rsid w:val="007C0D67"/>
    <w:rsid w:val="007C1F90"/>
    <w:rsid w:val="007C2622"/>
    <w:rsid w:val="007C3A22"/>
    <w:rsid w:val="007C48E9"/>
    <w:rsid w:val="007C6D3F"/>
    <w:rsid w:val="007C7A16"/>
    <w:rsid w:val="007D00C8"/>
    <w:rsid w:val="007D0220"/>
    <w:rsid w:val="007D060C"/>
    <w:rsid w:val="007D117F"/>
    <w:rsid w:val="007D3EDA"/>
    <w:rsid w:val="007D57D7"/>
    <w:rsid w:val="007D668D"/>
    <w:rsid w:val="007D66DD"/>
    <w:rsid w:val="007D7D68"/>
    <w:rsid w:val="007E1861"/>
    <w:rsid w:val="007E3F17"/>
    <w:rsid w:val="007E58EE"/>
    <w:rsid w:val="007E5D9B"/>
    <w:rsid w:val="007E6388"/>
    <w:rsid w:val="007F3339"/>
    <w:rsid w:val="007F494B"/>
    <w:rsid w:val="007F4C68"/>
    <w:rsid w:val="007F4EF7"/>
    <w:rsid w:val="007F5292"/>
    <w:rsid w:val="007F6657"/>
    <w:rsid w:val="007F70E5"/>
    <w:rsid w:val="008011B2"/>
    <w:rsid w:val="00801794"/>
    <w:rsid w:val="00801EB4"/>
    <w:rsid w:val="00803E5E"/>
    <w:rsid w:val="00804BBA"/>
    <w:rsid w:val="00811BDF"/>
    <w:rsid w:val="00812228"/>
    <w:rsid w:val="00812800"/>
    <w:rsid w:val="008157E9"/>
    <w:rsid w:val="00815FC5"/>
    <w:rsid w:val="00815FC6"/>
    <w:rsid w:val="008172BF"/>
    <w:rsid w:val="00820343"/>
    <w:rsid w:val="00820E72"/>
    <w:rsid w:val="008212DB"/>
    <w:rsid w:val="00822FEC"/>
    <w:rsid w:val="00823735"/>
    <w:rsid w:val="008260D7"/>
    <w:rsid w:val="00826C24"/>
    <w:rsid w:val="00827358"/>
    <w:rsid w:val="00830BB6"/>
    <w:rsid w:val="00835590"/>
    <w:rsid w:val="0083593C"/>
    <w:rsid w:val="00836039"/>
    <w:rsid w:val="008364C8"/>
    <w:rsid w:val="00836F5E"/>
    <w:rsid w:val="008370D3"/>
    <w:rsid w:val="00837292"/>
    <w:rsid w:val="00837606"/>
    <w:rsid w:val="00840A37"/>
    <w:rsid w:val="00841636"/>
    <w:rsid w:val="0084326C"/>
    <w:rsid w:val="00846862"/>
    <w:rsid w:val="0084708C"/>
    <w:rsid w:val="00847924"/>
    <w:rsid w:val="00847A4A"/>
    <w:rsid w:val="00852E37"/>
    <w:rsid w:val="008542E6"/>
    <w:rsid w:val="00860187"/>
    <w:rsid w:val="00861002"/>
    <w:rsid w:val="0086144C"/>
    <w:rsid w:val="008623E8"/>
    <w:rsid w:val="00862785"/>
    <w:rsid w:val="00865496"/>
    <w:rsid w:val="00866B33"/>
    <w:rsid w:val="0086753C"/>
    <w:rsid w:val="00873BB9"/>
    <w:rsid w:val="00873BF1"/>
    <w:rsid w:val="008765D7"/>
    <w:rsid w:val="00876C44"/>
    <w:rsid w:val="0087765A"/>
    <w:rsid w:val="008812E4"/>
    <w:rsid w:val="00883505"/>
    <w:rsid w:val="008840AE"/>
    <w:rsid w:val="0088575B"/>
    <w:rsid w:val="00891993"/>
    <w:rsid w:val="00892EE8"/>
    <w:rsid w:val="00893535"/>
    <w:rsid w:val="00893625"/>
    <w:rsid w:val="00893989"/>
    <w:rsid w:val="0089423A"/>
    <w:rsid w:val="00897728"/>
    <w:rsid w:val="008A015B"/>
    <w:rsid w:val="008A1257"/>
    <w:rsid w:val="008A2B05"/>
    <w:rsid w:val="008A42F3"/>
    <w:rsid w:val="008A533E"/>
    <w:rsid w:val="008A5463"/>
    <w:rsid w:val="008B0738"/>
    <w:rsid w:val="008B22C6"/>
    <w:rsid w:val="008B273E"/>
    <w:rsid w:val="008B542D"/>
    <w:rsid w:val="008B5CAE"/>
    <w:rsid w:val="008B72BC"/>
    <w:rsid w:val="008C12DA"/>
    <w:rsid w:val="008C35C9"/>
    <w:rsid w:val="008C3F02"/>
    <w:rsid w:val="008C4928"/>
    <w:rsid w:val="008C5129"/>
    <w:rsid w:val="008C75A2"/>
    <w:rsid w:val="008C788E"/>
    <w:rsid w:val="008D0041"/>
    <w:rsid w:val="008D375B"/>
    <w:rsid w:val="008D3E4A"/>
    <w:rsid w:val="008D43E3"/>
    <w:rsid w:val="008D46C8"/>
    <w:rsid w:val="008D616F"/>
    <w:rsid w:val="008E13B0"/>
    <w:rsid w:val="008E19B4"/>
    <w:rsid w:val="008E1AF4"/>
    <w:rsid w:val="008E6226"/>
    <w:rsid w:val="008E6715"/>
    <w:rsid w:val="008E7444"/>
    <w:rsid w:val="008F1884"/>
    <w:rsid w:val="008F1BEB"/>
    <w:rsid w:val="008F3586"/>
    <w:rsid w:val="008F39F3"/>
    <w:rsid w:val="008F3DBA"/>
    <w:rsid w:val="008F53B7"/>
    <w:rsid w:val="008F639D"/>
    <w:rsid w:val="008F7060"/>
    <w:rsid w:val="00901E1A"/>
    <w:rsid w:val="00903161"/>
    <w:rsid w:val="00903648"/>
    <w:rsid w:val="00903D7E"/>
    <w:rsid w:val="00904395"/>
    <w:rsid w:val="00905EC9"/>
    <w:rsid w:val="00906EB3"/>
    <w:rsid w:val="009108C7"/>
    <w:rsid w:val="0091157F"/>
    <w:rsid w:val="00915829"/>
    <w:rsid w:val="00915B9B"/>
    <w:rsid w:val="009162C5"/>
    <w:rsid w:val="00916E69"/>
    <w:rsid w:val="00917071"/>
    <w:rsid w:val="00917DA8"/>
    <w:rsid w:val="009212A4"/>
    <w:rsid w:val="00922CD1"/>
    <w:rsid w:val="009250B1"/>
    <w:rsid w:val="00930C05"/>
    <w:rsid w:val="00935201"/>
    <w:rsid w:val="009360C4"/>
    <w:rsid w:val="00936869"/>
    <w:rsid w:val="00937A83"/>
    <w:rsid w:val="00940958"/>
    <w:rsid w:val="00945EE2"/>
    <w:rsid w:val="009473E5"/>
    <w:rsid w:val="009508C1"/>
    <w:rsid w:val="00950E00"/>
    <w:rsid w:val="009532AA"/>
    <w:rsid w:val="0095330D"/>
    <w:rsid w:val="0095342D"/>
    <w:rsid w:val="009538C2"/>
    <w:rsid w:val="00954B75"/>
    <w:rsid w:val="00954BC8"/>
    <w:rsid w:val="00955CE6"/>
    <w:rsid w:val="009564A5"/>
    <w:rsid w:val="009564D7"/>
    <w:rsid w:val="00957841"/>
    <w:rsid w:val="00957853"/>
    <w:rsid w:val="00957A20"/>
    <w:rsid w:val="009612A9"/>
    <w:rsid w:val="0096140E"/>
    <w:rsid w:val="00963348"/>
    <w:rsid w:val="009639F0"/>
    <w:rsid w:val="00963F35"/>
    <w:rsid w:val="009663A3"/>
    <w:rsid w:val="009671FA"/>
    <w:rsid w:val="0096723B"/>
    <w:rsid w:val="009708CA"/>
    <w:rsid w:val="00970CA2"/>
    <w:rsid w:val="00971CA6"/>
    <w:rsid w:val="00972FBB"/>
    <w:rsid w:val="00973AF8"/>
    <w:rsid w:val="009758B4"/>
    <w:rsid w:val="00981CFF"/>
    <w:rsid w:val="00982B79"/>
    <w:rsid w:val="00986272"/>
    <w:rsid w:val="00986AC1"/>
    <w:rsid w:val="00990638"/>
    <w:rsid w:val="0099355C"/>
    <w:rsid w:val="00997B2B"/>
    <w:rsid w:val="009A5857"/>
    <w:rsid w:val="009A5EE8"/>
    <w:rsid w:val="009A6C9F"/>
    <w:rsid w:val="009A7972"/>
    <w:rsid w:val="009B183E"/>
    <w:rsid w:val="009B2F3D"/>
    <w:rsid w:val="009B34BC"/>
    <w:rsid w:val="009B5434"/>
    <w:rsid w:val="009B6749"/>
    <w:rsid w:val="009B7E81"/>
    <w:rsid w:val="009C0355"/>
    <w:rsid w:val="009C11F2"/>
    <w:rsid w:val="009C2754"/>
    <w:rsid w:val="009C5A9D"/>
    <w:rsid w:val="009C66BC"/>
    <w:rsid w:val="009C6875"/>
    <w:rsid w:val="009C6E7A"/>
    <w:rsid w:val="009C70E2"/>
    <w:rsid w:val="009C75D7"/>
    <w:rsid w:val="009D004B"/>
    <w:rsid w:val="009D1817"/>
    <w:rsid w:val="009D462E"/>
    <w:rsid w:val="009D4D50"/>
    <w:rsid w:val="009D5D65"/>
    <w:rsid w:val="009D6BC6"/>
    <w:rsid w:val="009E0F21"/>
    <w:rsid w:val="009E1B24"/>
    <w:rsid w:val="009E1EDB"/>
    <w:rsid w:val="009E2725"/>
    <w:rsid w:val="009E2C23"/>
    <w:rsid w:val="009E4E42"/>
    <w:rsid w:val="009E4E44"/>
    <w:rsid w:val="009F1133"/>
    <w:rsid w:val="009F1912"/>
    <w:rsid w:val="009F49AA"/>
    <w:rsid w:val="009F5129"/>
    <w:rsid w:val="009F55E4"/>
    <w:rsid w:val="00A05539"/>
    <w:rsid w:val="00A077B6"/>
    <w:rsid w:val="00A07EE5"/>
    <w:rsid w:val="00A11E82"/>
    <w:rsid w:val="00A156E7"/>
    <w:rsid w:val="00A15E0C"/>
    <w:rsid w:val="00A16020"/>
    <w:rsid w:val="00A165D7"/>
    <w:rsid w:val="00A17108"/>
    <w:rsid w:val="00A202A8"/>
    <w:rsid w:val="00A225E8"/>
    <w:rsid w:val="00A22F6B"/>
    <w:rsid w:val="00A24179"/>
    <w:rsid w:val="00A246A3"/>
    <w:rsid w:val="00A24B3F"/>
    <w:rsid w:val="00A24BF0"/>
    <w:rsid w:val="00A25B72"/>
    <w:rsid w:val="00A263A6"/>
    <w:rsid w:val="00A264BF"/>
    <w:rsid w:val="00A26CEA"/>
    <w:rsid w:val="00A2746B"/>
    <w:rsid w:val="00A30123"/>
    <w:rsid w:val="00A3053B"/>
    <w:rsid w:val="00A30851"/>
    <w:rsid w:val="00A30B18"/>
    <w:rsid w:val="00A30EF9"/>
    <w:rsid w:val="00A3146F"/>
    <w:rsid w:val="00A31523"/>
    <w:rsid w:val="00A316AA"/>
    <w:rsid w:val="00A329D9"/>
    <w:rsid w:val="00A36AB0"/>
    <w:rsid w:val="00A4009E"/>
    <w:rsid w:val="00A402F0"/>
    <w:rsid w:val="00A406DA"/>
    <w:rsid w:val="00A40A1A"/>
    <w:rsid w:val="00A42EBC"/>
    <w:rsid w:val="00A4343B"/>
    <w:rsid w:val="00A43E54"/>
    <w:rsid w:val="00A45719"/>
    <w:rsid w:val="00A46606"/>
    <w:rsid w:val="00A478B6"/>
    <w:rsid w:val="00A501B9"/>
    <w:rsid w:val="00A50A89"/>
    <w:rsid w:val="00A50D24"/>
    <w:rsid w:val="00A519BE"/>
    <w:rsid w:val="00A52697"/>
    <w:rsid w:val="00A53312"/>
    <w:rsid w:val="00A568A0"/>
    <w:rsid w:val="00A574FF"/>
    <w:rsid w:val="00A6062B"/>
    <w:rsid w:val="00A6109C"/>
    <w:rsid w:val="00A612F3"/>
    <w:rsid w:val="00A61F53"/>
    <w:rsid w:val="00A644A3"/>
    <w:rsid w:val="00A67894"/>
    <w:rsid w:val="00A70EB2"/>
    <w:rsid w:val="00A71EBE"/>
    <w:rsid w:val="00A72142"/>
    <w:rsid w:val="00A726EF"/>
    <w:rsid w:val="00A72E81"/>
    <w:rsid w:val="00A72F3D"/>
    <w:rsid w:val="00A731B3"/>
    <w:rsid w:val="00A75580"/>
    <w:rsid w:val="00A767DC"/>
    <w:rsid w:val="00A77700"/>
    <w:rsid w:val="00A8072E"/>
    <w:rsid w:val="00A82515"/>
    <w:rsid w:val="00A827B7"/>
    <w:rsid w:val="00A831E8"/>
    <w:rsid w:val="00A8534E"/>
    <w:rsid w:val="00A85E92"/>
    <w:rsid w:val="00A87B5E"/>
    <w:rsid w:val="00A93994"/>
    <w:rsid w:val="00A93E7B"/>
    <w:rsid w:val="00A94039"/>
    <w:rsid w:val="00A94A22"/>
    <w:rsid w:val="00A966A7"/>
    <w:rsid w:val="00A97179"/>
    <w:rsid w:val="00AA17AA"/>
    <w:rsid w:val="00AA1CE1"/>
    <w:rsid w:val="00AA2031"/>
    <w:rsid w:val="00AA24BD"/>
    <w:rsid w:val="00AA24F9"/>
    <w:rsid w:val="00AA44CC"/>
    <w:rsid w:val="00AA5F09"/>
    <w:rsid w:val="00AA688B"/>
    <w:rsid w:val="00AA700A"/>
    <w:rsid w:val="00AB09B5"/>
    <w:rsid w:val="00AB4A28"/>
    <w:rsid w:val="00AB5892"/>
    <w:rsid w:val="00AB6EDF"/>
    <w:rsid w:val="00AC09D8"/>
    <w:rsid w:val="00AC1279"/>
    <w:rsid w:val="00AC1536"/>
    <w:rsid w:val="00AC1585"/>
    <w:rsid w:val="00AC25E4"/>
    <w:rsid w:val="00AC35A8"/>
    <w:rsid w:val="00AC35DD"/>
    <w:rsid w:val="00AC59C3"/>
    <w:rsid w:val="00AC5FA6"/>
    <w:rsid w:val="00AC6A77"/>
    <w:rsid w:val="00AD461B"/>
    <w:rsid w:val="00AD5FBB"/>
    <w:rsid w:val="00AE1865"/>
    <w:rsid w:val="00AE1A92"/>
    <w:rsid w:val="00AE2FED"/>
    <w:rsid w:val="00AE40DF"/>
    <w:rsid w:val="00AE4D71"/>
    <w:rsid w:val="00AE4D81"/>
    <w:rsid w:val="00AE549C"/>
    <w:rsid w:val="00AE5D59"/>
    <w:rsid w:val="00AE7EC5"/>
    <w:rsid w:val="00AF0714"/>
    <w:rsid w:val="00AF3386"/>
    <w:rsid w:val="00AF4E5B"/>
    <w:rsid w:val="00AF5BD0"/>
    <w:rsid w:val="00B00A7E"/>
    <w:rsid w:val="00B05173"/>
    <w:rsid w:val="00B05C30"/>
    <w:rsid w:val="00B1068B"/>
    <w:rsid w:val="00B11D68"/>
    <w:rsid w:val="00B12272"/>
    <w:rsid w:val="00B12739"/>
    <w:rsid w:val="00B16436"/>
    <w:rsid w:val="00B16589"/>
    <w:rsid w:val="00B20D6C"/>
    <w:rsid w:val="00B212D9"/>
    <w:rsid w:val="00B255C6"/>
    <w:rsid w:val="00B2575F"/>
    <w:rsid w:val="00B27B6A"/>
    <w:rsid w:val="00B31948"/>
    <w:rsid w:val="00B346B9"/>
    <w:rsid w:val="00B35483"/>
    <w:rsid w:val="00B3763F"/>
    <w:rsid w:val="00B37C4E"/>
    <w:rsid w:val="00B405D2"/>
    <w:rsid w:val="00B40629"/>
    <w:rsid w:val="00B41647"/>
    <w:rsid w:val="00B416A5"/>
    <w:rsid w:val="00B44DCE"/>
    <w:rsid w:val="00B45223"/>
    <w:rsid w:val="00B459AC"/>
    <w:rsid w:val="00B503DD"/>
    <w:rsid w:val="00B514E7"/>
    <w:rsid w:val="00B51E7C"/>
    <w:rsid w:val="00B533CB"/>
    <w:rsid w:val="00B5394F"/>
    <w:rsid w:val="00B546C5"/>
    <w:rsid w:val="00B5516F"/>
    <w:rsid w:val="00B5600D"/>
    <w:rsid w:val="00B60542"/>
    <w:rsid w:val="00B62CFA"/>
    <w:rsid w:val="00B634D2"/>
    <w:rsid w:val="00B636AF"/>
    <w:rsid w:val="00B667C7"/>
    <w:rsid w:val="00B66F0C"/>
    <w:rsid w:val="00B679BC"/>
    <w:rsid w:val="00B67FAB"/>
    <w:rsid w:val="00B73342"/>
    <w:rsid w:val="00B74BA6"/>
    <w:rsid w:val="00B762C5"/>
    <w:rsid w:val="00B80242"/>
    <w:rsid w:val="00B8048D"/>
    <w:rsid w:val="00B81C5C"/>
    <w:rsid w:val="00B83B09"/>
    <w:rsid w:val="00B84166"/>
    <w:rsid w:val="00B87EE3"/>
    <w:rsid w:val="00B902A4"/>
    <w:rsid w:val="00B91AA1"/>
    <w:rsid w:val="00B944B0"/>
    <w:rsid w:val="00B94619"/>
    <w:rsid w:val="00B96B70"/>
    <w:rsid w:val="00BA396C"/>
    <w:rsid w:val="00BA4065"/>
    <w:rsid w:val="00BA4BA5"/>
    <w:rsid w:val="00BA4CDA"/>
    <w:rsid w:val="00BA4E2A"/>
    <w:rsid w:val="00BA7144"/>
    <w:rsid w:val="00BA79D0"/>
    <w:rsid w:val="00BA7F06"/>
    <w:rsid w:val="00BB09BA"/>
    <w:rsid w:val="00BB0B52"/>
    <w:rsid w:val="00BB1EC7"/>
    <w:rsid w:val="00BB1F06"/>
    <w:rsid w:val="00BB31D9"/>
    <w:rsid w:val="00BB558A"/>
    <w:rsid w:val="00BB66AA"/>
    <w:rsid w:val="00BB7ABE"/>
    <w:rsid w:val="00BB7CC2"/>
    <w:rsid w:val="00BC2788"/>
    <w:rsid w:val="00BC2C01"/>
    <w:rsid w:val="00BC3F73"/>
    <w:rsid w:val="00BC5720"/>
    <w:rsid w:val="00BC58F2"/>
    <w:rsid w:val="00BC6DB8"/>
    <w:rsid w:val="00BC739C"/>
    <w:rsid w:val="00BD05E4"/>
    <w:rsid w:val="00BD2E47"/>
    <w:rsid w:val="00BD3A22"/>
    <w:rsid w:val="00BD4061"/>
    <w:rsid w:val="00BD41DB"/>
    <w:rsid w:val="00BE0ECE"/>
    <w:rsid w:val="00BE1AE5"/>
    <w:rsid w:val="00BE3306"/>
    <w:rsid w:val="00BE459F"/>
    <w:rsid w:val="00BE5F56"/>
    <w:rsid w:val="00BF12D1"/>
    <w:rsid w:val="00BF3E2D"/>
    <w:rsid w:val="00BF5D8E"/>
    <w:rsid w:val="00BF60E5"/>
    <w:rsid w:val="00BF7141"/>
    <w:rsid w:val="00BF7F82"/>
    <w:rsid w:val="00C07AFA"/>
    <w:rsid w:val="00C07E0F"/>
    <w:rsid w:val="00C07FC3"/>
    <w:rsid w:val="00C10649"/>
    <w:rsid w:val="00C10C60"/>
    <w:rsid w:val="00C11FAE"/>
    <w:rsid w:val="00C12568"/>
    <w:rsid w:val="00C13B6C"/>
    <w:rsid w:val="00C1422D"/>
    <w:rsid w:val="00C1672C"/>
    <w:rsid w:val="00C175AE"/>
    <w:rsid w:val="00C203EA"/>
    <w:rsid w:val="00C23954"/>
    <w:rsid w:val="00C244D7"/>
    <w:rsid w:val="00C2713B"/>
    <w:rsid w:val="00C2751A"/>
    <w:rsid w:val="00C27841"/>
    <w:rsid w:val="00C33176"/>
    <w:rsid w:val="00C349E3"/>
    <w:rsid w:val="00C34A25"/>
    <w:rsid w:val="00C35892"/>
    <w:rsid w:val="00C35BB4"/>
    <w:rsid w:val="00C40544"/>
    <w:rsid w:val="00C40586"/>
    <w:rsid w:val="00C40B03"/>
    <w:rsid w:val="00C40D92"/>
    <w:rsid w:val="00C41E09"/>
    <w:rsid w:val="00C44F09"/>
    <w:rsid w:val="00C47762"/>
    <w:rsid w:val="00C47C15"/>
    <w:rsid w:val="00C47EED"/>
    <w:rsid w:val="00C5167B"/>
    <w:rsid w:val="00C5200E"/>
    <w:rsid w:val="00C52A8E"/>
    <w:rsid w:val="00C52BF3"/>
    <w:rsid w:val="00C54412"/>
    <w:rsid w:val="00C54A51"/>
    <w:rsid w:val="00C5741C"/>
    <w:rsid w:val="00C57F34"/>
    <w:rsid w:val="00C62419"/>
    <w:rsid w:val="00C64017"/>
    <w:rsid w:val="00C64743"/>
    <w:rsid w:val="00C64E1F"/>
    <w:rsid w:val="00C66722"/>
    <w:rsid w:val="00C66BEC"/>
    <w:rsid w:val="00C6725F"/>
    <w:rsid w:val="00C71C39"/>
    <w:rsid w:val="00C73091"/>
    <w:rsid w:val="00C732A4"/>
    <w:rsid w:val="00C7403B"/>
    <w:rsid w:val="00C758A2"/>
    <w:rsid w:val="00C75AB0"/>
    <w:rsid w:val="00C764C9"/>
    <w:rsid w:val="00C76E32"/>
    <w:rsid w:val="00C80A1D"/>
    <w:rsid w:val="00C80C0C"/>
    <w:rsid w:val="00C80F49"/>
    <w:rsid w:val="00C8371C"/>
    <w:rsid w:val="00C844E9"/>
    <w:rsid w:val="00C8487F"/>
    <w:rsid w:val="00C863E4"/>
    <w:rsid w:val="00C86D66"/>
    <w:rsid w:val="00C872E1"/>
    <w:rsid w:val="00C9062E"/>
    <w:rsid w:val="00C913AA"/>
    <w:rsid w:val="00C93D4D"/>
    <w:rsid w:val="00C9444B"/>
    <w:rsid w:val="00CA170A"/>
    <w:rsid w:val="00CA18D8"/>
    <w:rsid w:val="00CA2351"/>
    <w:rsid w:val="00CA6588"/>
    <w:rsid w:val="00CB03A8"/>
    <w:rsid w:val="00CB09CE"/>
    <w:rsid w:val="00CB4200"/>
    <w:rsid w:val="00CB4489"/>
    <w:rsid w:val="00CB58F6"/>
    <w:rsid w:val="00CB6CB6"/>
    <w:rsid w:val="00CB7A58"/>
    <w:rsid w:val="00CC177F"/>
    <w:rsid w:val="00CC1A86"/>
    <w:rsid w:val="00CC3992"/>
    <w:rsid w:val="00CC3C07"/>
    <w:rsid w:val="00CC451B"/>
    <w:rsid w:val="00CC5809"/>
    <w:rsid w:val="00CC6980"/>
    <w:rsid w:val="00CD09C5"/>
    <w:rsid w:val="00CD1324"/>
    <w:rsid w:val="00CD1E79"/>
    <w:rsid w:val="00CD2D2C"/>
    <w:rsid w:val="00CD31BF"/>
    <w:rsid w:val="00CD5993"/>
    <w:rsid w:val="00CD5F02"/>
    <w:rsid w:val="00CD621F"/>
    <w:rsid w:val="00CD7419"/>
    <w:rsid w:val="00CD7EA8"/>
    <w:rsid w:val="00CE0FF5"/>
    <w:rsid w:val="00CE295E"/>
    <w:rsid w:val="00CE2DC4"/>
    <w:rsid w:val="00CE33B8"/>
    <w:rsid w:val="00CE49EB"/>
    <w:rsid w:val="00CE5779"/>
    <w:rsid w:val="00CF071A"/>
    <w:rsid w:val="00CF0E9C"/>
    <w:rsid w:val="00CF2167"/>
    <w:rsid w:val="00CF232C"/>
    <w:rsid w:val="00CF252C"/>
    <w:rsid w:val="00CF3AF0"/>
    <w:rsid w:val="00CF4E7C"/>
    <w:rsid w:val="00CF7F4F"/>
    <w:rsid w:val="00D0063A"/>
    <w:rsid w:val="00D01E10"/>
    <w:rsid w:val="00D02C70"/>
    <w:rsid w:val="00D036DC"/>
    <w:rsid w:val="00D040BE"/>
    <w:rsid w:val="00D042B1"/>
    <w:rsid w:val="00D06892"/>
    <w:rsid w:val="00D074A4"/>
    <w:rsid w:val="00D10B52"/>
    <w:rsid w:val="00D10F73"/>
    <w:rsid w:val="00D11244"/>
    <w:rsid w:val="00D117DA"/>
    <w:rsid w:val="00D12DCE"/>
    <w:rsid w:val="00D13C97"/>
    <w:rsid w:val="00D15AF7"/>
    <w:rsid w:val="00D16292"/>
    <w:rsid w:val="00D17B93"/>
    <w:rsid w:val="00D17C91"/>
    <w:rsid w:val="00D20152"/>
    <w:rsid w:val="00D204B7"/>
    <w:rsid w:val="00D20D96"/>
    <w:rsid w:val="00D217CB"/>
    <w:rsid w:val="00D2312A"/>
    <w:rsid w:val="00D23D2C"/>
    <w:rsid w:val="00D243CA"/>
    <w:rsid w:val="00D256DE"/>
    <w:rsid w:val="00D316DB"/>
    <w:rsid w:val="00D32846"/>
    <w:rsid w:val="00D33EAE"/>
    <w:rsid w:val="00D34F5C"/>
    <w:rsid w:val="00D35F02"/>
    <w:rsid w:val="00D37700"/>
    <w:rsid w:val="00D37A3E"/>
    <w:rsid w:val="00D40245"/>
    <w:rsid w:val="00D41612"/>
    <w:rsid w:val="00D43C1E"/>
    <w:rsid w:val="00D44195"/>
    <w:rsid w:val="00D44F56"/>
    <w:rsid w:val="00D451B8"/>
    <w:rsid w:val="00D4622C"/>
    <w:rsid w:val="00D46587"/>
    <w:rsid w:val="00D4775D"/>
    <w:rsid w:val="00D51B04"/>
    <w:rsid w:val="00D521B7"/>
    <w:rsid w:val="00D52D5B"/>
    <w:rsid w:val="00D545AA"/>
    <w:rsid w:val="00D55ECB"/>
    <w:rsid w:val="00D57ECF"/>
    <w:rsid w:val="00D63429"/>
    <w:rsid w:val="00D636A0"/>
    <w:rsid w:val="00D64747"/>
    <w:rsid w:val="00D6531A"/>
    <w:rsid w:val="00D65E29"/>
    <w:rsid w:val="00D66C76"/>
    <w:rsid w:val="00D70699"/>
    <w:rsid w:val="00D70776"/>
    <w:rsid w:val="00D70B2A"/>
    <w:rsid w:val="00D7795B"/>
    <w:rsid w:val="00D81EA0"/>
    <w:rsid w:val="00D83189"/>
    <w:rsid w:val="00D83910"/>
    <w:rsid w:val="00D9012A"/>
    <w:rsid w:val="00D93D45"/>
    <w:rsid w:val="00D944A9"/>
    <w:rsid w:val="00D97AC3"/>
    <w:rsid w:val="00DA0A6A"/>
    <w:rsid w:val="00DA1935"/>
    <w:rsid w:val="00DA2A4D"/>
    <w:rsid w:val="00DA44E9"/>
    <w:rsid w:val="00DA55E1"/>
    <w:rsid w:val="00DB0F70"/>
    <w:rsid w:val="00DB1A11"/>
    <w:rsid w:val="00DB594D"/>
    <w:rsid w:val="00DC24C4"/>
    <w:rsid w:val="00DC2508"/>
    <w:rsid w:val="00DC3520"/>
    <w:rsid w:val="00DC7D62"/>
    <w:rsid w:val="00DD13A7"/>
    <w:rsid w:val="00DD24A1"/>
    <w:rsid w:val="00DD53D0"/>
    <w:rsid w:val="00DD612A"/>
    <w:rsid w:val="00DE06EA"/>
    <w:rsid w:val="00DE1A0A"/>
    <w:rsid w:val="00DE1B89"/>
    <w:rsid w:val="00DE1D0E"/>
    <w:rsid w:val="00DE1D74"/>
    <w:rsid w:val="00DE2F01"/>
    <w:rsid w:val="00DE42E9"/>
    <w:rsid w:val="00DE4FB7"/>
    <w:rsid w:val="00DE6889"/>
    <w:rsid w:val="00DE6A8E"/>
    <w:rsid w:val="00DE72DD"/>
    <w:rsid w:val="00DF005C"/>
    <w:rsid w:val="00DF170C"/>
    <w:rsid w:val="00DF4CE3"/>
    <w:rsid w:val="00E00541"/>
    <w:rsid w:val="00E015D0"/>
    <w:rsid w:val="00E03CAE"/>
    <w:rsid w:val="00E0562E"/>
    <w:rsid w:val="00E0583E"/>
    <w:rsid w:val="00E05B0A"/>
    <w:rsid w:val="00E06946"/>
    <w:rsid w:val="00E076B7"/>
    <w:rsid w:val="00E07DE6"/>
    <w:rsid w:val="00E141D7"/>
    <w:rsid w:val="00E145DD"/>
    <w:rsid w:val="00E14CBA"/>
    <w:rsid w:val="00E15F38"/>
    <w:rsid w:val="00E177B1"/>
    <w:rsid w:val="00E2088C"/>
    <w:rsid w:val="00E20C06"/>
    <w:rsid w:val="00E210EF"/>
    <w:rsid w:val="00E22EED"/>
    <w:rsid w:val="00E2701A"/>
    <w:rsid w:val="00E27041"/>
    <w:rsid w:val="00E27547"/>
    <w:rsid w:val="00E275DA"/>
    <w:rsid w:val="00E27684"/>
    <w:rsid w:val="00E27CE7"/>
    <w:rsid w:val="00E3064D"/>
    <w:rsid w:val="00E308A8"/>
    <w:rsid w:val="00E324B0"/>
    <w:rsid w:val="00E36331"/>
    <w:rsid w:val="00E36947"/>
    <w:rsid w:val="00E37EBD"/>
    <w:rsid w:val="00E43033"/>
    <w:rsid w:val="00E43620"/>
    <w:rsid w:val="00E44567"/>
    <w:rsid w:val="00E451F7"/>
    <w:rsid w:val="00E45B2F"/>
    <w:rsid w:val="00E460B1"/>
    <w:rsid w:val="00E46C99"/>
    <w:rsid w:val="00E51159"/>
    <w:rsid w:val="00E52EEE"/>
    <w:rsid w:val="00E5571D"/>
    <w:rsid w:val="00E55B95"/>
    <w:rsid w:val="00E56B5E"/>
    <w:rsid w:val="00E61D94"/>
    <w:rsid w:val="00E629E9"/>
    <w:rsid w:val="00E62C03"/>
    <w:rsid w:val="00E66263"/>
    <w:rsid w:val="00E6732C"/>
    <w:rsid w:val="00E74FD8"/>
    <w:rsid w:val="00E767CA"/>
    <w:rsid w:val="00E76BCE"/>
    <w:rsid w:val="00E81404"/>
    <w:rsid w:val="00E83581"/>
    <w:rsid w:val="00E84089"/>
    <w:rsid w:val="00E841B8"/>
    <w:rsid w:val="00E8431F"/>
    <w:rsid w:val="00E843E0"/>
    <w:rsid w:val="00E84A4F"/>
    <w:rsid w:val="00E84EDE"/>
    <w:rsid w:val="00E8514F"/>
    <w:rsid w:val="00E86B00"/>
    <w:rsid w:val="00E87333"/>
    <w:rsid w:val="00E90C42"/>
    <w:rsid w:val="00E91A98"/>
    <w:rsid w:val="00E9268A"/>
    <w:rsid w:val="00E93A4B"/>
    <w:rsid w:val="00E94BD7"/>
    <w:rsid w:val="00E95AB2"/>
    <w:rsid w:val="00E970F6"/>
    <w:rsid w:val="00EA1977"/>
    <w:rsid w:val="00EA2A19"/>
    <w:rsid w:val="00EA35CE"/>
    <w:rsid w:val="00EA3A5D"/>
    <w:rsid w:val="00EA3C77"/>
    <w:rsid w:val="00EA4D10"/>
    <w:rsid w:val="00EA5F00"/>
    <w:rsid w:val="00EA67B9"/>
    <w:rsid w:val="00EA6A21"/>
    <w:rsid w:val="00EA7FB5"/>
    <w:rsid w:val="00EB7C1B"/>
    <w:rsid w:val="00EC1318"/>
    <w:rsid w:val="00EC53A1"/>
    <w:rsid w:val="00EC5EB0"/>
    <w:rsid w:val="00EC7075"/>
    <w:rsid w:val="00ED0020"/>
    <w:rsid w:val="00ED1C17"/>
    <w:rsid w:val="00ED58E8"/>
    <w:rsid w:val="00EE038D"/>
    <w:rsid w:val="00EE12AB"/>
    <w:rsid w:val="00EE2889"/>
    <w:rsid w:val="00EE45C4"/>
    <w:rsid w:val="00EE4B14"/>
    <w:rsid w:val="00EE4C24"/>
    <w:rsid w:val="00EE574E"/>
    <w:rsid w:val="00EE6412"/>
    <w:rsid w:val="00EE7519"/>
    <w:rsid w:val="00EF0293"/>
    <w:rsid w:val="00EF0DDA"/>
    <w:rsid w:val="00EF1C8F"/>
    <w:rsid w:val="00EF27EB"/>
    <w:rsid w:val="00EF3227"/>
    <w:rsid w:val="00EF5807"/>
    <w:rsid w:val="00EF614D"/>
    <w:rsid w:val="00EF7DEB"/>
    <w:rsid w:val="00F00F03"/>
    <w:rsid w:val="00F01A09"/>
    <w:rsid w:val="00F03716"/>
    <w:rsid w:val="00F03DF0"/>
    <w:rsid w:val="00F044CE"/>
    <w:rsid w:val="00F06AF4"/>
    <w:rsid w:val="00F06B59"/>
    <w:rsid w:val="00F07991"/>
    <w:rsid w:val="00F07D91"/>
    <w:rsid w:val="00F07DAF"/>
    <w:rsid w:val="00F104F9"/>
    <w:rsid w:val="00F12080"/>
    <w:rsid w:val="00F125C5"/>
    <w:rsid w:val="00F142C6"/>
    <w:rsid w:val="00F1460F"/>
    <w:rsid w:val="00F16577"/>
    <w:rsid w:val="00F1745A"/>
    <w:rsid w:val="00F20FD9"/>
    <w:rsid w:val="00F21238"/>
    <w:rsid w:val="00F240ED"/>
    <w:rsid w:val="00F24686"/>
    <w:rsid w:val="00F24D33"/>
    <w:rsid w:val="00F24D62"/>
    <w:rsid w:val="00F316D5"/>
    <w:rsid w:val="00F31D66"/>
    <w:rsid w:val="00F33ACE"/>
    <w:rsid w:val="00F35373"/>
    <w:rsid w:val="00F3593A"/>
    <w:rsid w:val="00F365B6"/>
    <w:rsid w:val="00F4035A"/>
    <w:rsid w:val="00F40848"/>
    <w:rsid w:val="00F41A71"/>
    <w:rsid w:val="00F4201C"/>
    <w:rsid w:val="00F42097"/>
    <w:rsid w:val="00F4432E"/>
    <w:rsid w:val="00F461F3"/>
    <w:rsid w:val="00F46790"/>
    <w:rsid w:val="00F46FF5"/>
    <w:rsid w:val="00F47221"/>
    <w:rsid w:val="00F47D53"/>
    <w:rsid w:val="00F537E7"/>
    <w:rsid w:val="00F564A7"/>
    <w:rsid w:val="00F56818"/>
    <w:rsid w:val="00F575F5"/>
    <w:rsid w:val="00F60095"/>
    <w:rsid w:val="00F6043F"/>
    <w:rsid w:val="00F61665"/>
    <w:rsid w:val="00F618A3"/>
    <w:rsid w:val="00F6395C"/>
    <w:rsid w:val="00F63E7F"/>
    <w:rsid w:val="00F652E5"/>
    <w:rsid w:val="00F67490"/>
    <w:rsid w:val="00F71107"/>
    <w:rsid w:val="00F71674"/>
    <w:rsid w:val="00F72EF4"/>
    <w:rsid w:val="00F74805"/>
    <w:rsid w:val="00F74A48"/>
    <w:rsid w:val="00F75F3E"/>
    <w:rsid w:val="00F82CDB"/>
    <w:rsid w:val="00F82F36"/>
    <w:rsid w:val="00F8316A"/>
    <w:rsid w:val="00F83391"/>
    <w:rsid w:val="00F83893"/>
    <w:rsid w:val="00F83A31"/>
    <w:rsid w:val="00F857D5"/>
    <w:rsid w:val="00F86118"/>
    <w:rsid w:val="00F86589"/>
    <w:rsid w:val="00F9039A"/>
    <w:rsid w:val="00F91D69"/>
    <w:rsid w:val="00F93EE3"/>
    <w:rsid w:val="00F94150"/>
    <w:rsid w:val="00F96CAB"/>
    <w:rsid w:val="00F976D4"/>
    <w:rsid w:val="00FA25B5"/>
    <w:rsid w:val="00FA2F06"/>
    <w:rsid w:val="00FA608D"/>
    <w:rsid w:val="00FA611F"/>
    <w:rsid w:val="00FA63F5"/>
    <w:rsid w:val="00FA6EC4"/>
    <w:rsid w:val="00FA731E"/>
    <w:rsid w:val="00FA77C0"/>
    <w:rsid w:val="00FA79DB"/>
    <w:rsid w:val="00FB0695"/>
    <w:rsid w:val="00FB191D"/>
    <w:rsid w:val="00FB1B10"/>
    <w:rsid w:val="00FB4954"/>
    <w:rsid w:val="00FB4A9A"/>
    <w:rsid w:val="00FB53C2"/>
    <w:rsid w:val="00FB5862"/>
    <w:rsid w:val="00FB5D12"/>
    <w:rsid w:val="00FB616C"/>
    <w:rsid w:val="00FC0E1D"/>
    <w:rsid w:val="00FC0E26"/>
    <w:rsid w:val="00FC50A8"/>
    <w:rsid w:val="00FC61D4"/>
    <w:rsid w:val="00FC647D"/>
    <w:rsid w:val="00FC6F2B"/>
    <w:rsid w:val="00FD165B"/>
    <w:rsid w:val="00FD3209"/>
    <w:rsid w:val="00FD571B"/>
    <w:rsid w:val="00FE04E2"/>
    <w:rsid w:val="00FE360E"/>
    <w:rsid w:val="00FE3E10"/>
    <w:rsid w:val="00FE4C44"/>
    <w:rsid w:val="00FE5CD4"/>
    <w:rsid w:val="00FE68C6"/>
    <w:rsid w:val="00FE6D86"/>
    <w:rsid w:val="00FF33A5"/>
    <w:rsid w:val="00FF6A7E"/>
    <w:rsid w:val="00FF78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2ADFAE1"/>
  <w15:chartTrackingRefBased/>
  <w15:docId w15:val="{0F0950BF-2797-4442-871B-654F9AFCB91B}"/>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ocDefaults>
    <w:rPrDefault>
      <w:rPr>
        <w:rFonts w:ascii="Times New Roman" w:eastAsia="SimSu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A7A4E"/>
    <w:rPr>
      <w:rFonts w:ascii="Verdana" w:hAnsi="Verdana" w:cs="Verdana"/>
      <w:sz w:val="18"/>
      <w:szCs w:val="18"/>
      <w:lang w:val="en-GB" w:eastAsia="zh-CN"/>
    </w:rPr>
  </w:style>
  <w:style w:type="paragraph" w:styleId="berschrift1">
    <w:name w:val="heading 1"/>
    <w:basedOn w:val="No-numheading1Agency"/>
    <w:next w:val="BodytextAgency"/>
    <w:qFormat/>
    <w:rsid w:val="00E51159"/>
    <w:pPr>
      <w:numPr>
        <w:numId w:val="63"/>
      </w:numPr>
    </w:pPr>
    <w:rPr>
      <w:noProof/>
    </w:rPr>
  </w:style>
  <w:style w:type="paragraph" w:styleId="berschrift2">
    <w:name w:val="heading 2"/>
    <w:basedOn w:val="No-numheading2Agency"/>
    <w:next w:val="BodytextAgency"/>
    <w:qFormat/>
    <w:rsid w:val="00E51159"/>
    <w:pPr>
      <w:numPr>
        <w:ilvl w:val="1"/>
        <w:numId w:val="63"/>
      </w:numPr>
    </w:pPr>
  </w:style>
  <w:style w:type="paragraph" w:styleId="berschrift3">
    <w:name w:val="heading 3"/>
    <w:basedOn w:val="No-numheading3Agency"/>
    <w:next w:val="BodytextAgency"/>
    <w:qFormat/>
    <w:rsid w:val="00E51159"/>
    <w:pPr>
      <w:numPr>
        <w:ilvl w:val="2"/>
        <w:numId w:val="63"/>
      </w:numPr>
    </w:pPr>
  </w:style>
  <w:style w:type="paragraph" w:styleId="berschrift4">
    <w:name w:val="heading 4"/>
    <w:basedOn w:val="No-numheading4Agency"/>
    <w:next w:val="BodytextAgency"/>
    <w:qFormat/>
    <w:rsid w:val="00E51159"/>
    <w:pPr>
      <w:numPr>
        <w:ilvl w:val="3"/>
        <w:numId w:val="63"/>
      </w:numPr>
    </w:pPr>
  </w:style>
  <w:style w:type="paragraph" w:styleId="berschrift5">
    <w:name w:val="heading 5"/>
    <w:basedOn w:val="Standard"/>
    <w:next w:val="Standard"/>
    <w:qFormat/>
    <w:rsid w:val="00E51159"/>
    <w:pPr>
      <w:keepNext/>
      <w:numPr>
        <w:ilvl w:val="4"/>
        <w:numId w:val="63"/>
      </w:numPr>
      <w:spacing w:before="14pt" w:after="11pt"/>
      <w:outlineLvl w:val="4"/>
    </w:pPr>
    <w:rPr>
      <w:rFonts w:eastAsia="Verdana" w:cs="Arial"/>
      <w:b/>
      <w:bCs/>
      <w:i/>
      <w:kern w:val="32"/>
      <w:lang w:eastAsia="en-GB"/>
    </w:rPr>
  </w:style>
  <w:style w:type="paragraph" w:styleId="berschrift6">
    <w:name w:val="heading 6"/>
    <w:basedOn w:val="No-numheading6Agency"/>
    <w:next w:val="BodytextAgency"/>
    <w:qFormat/>
    <w:rsid w:val="00E51159"/>
    <w:pPr>
      <w:numPr>
        <w:ilvl w:val="5"/>
        <w:numId w:val="63"/>
      </w:numPr>
    </w:pPr>
  </w:style>
  <w:style w:type="paragraph" w:styleId="berschrift7">
    <w:name w:val="heading 7"/>
    <w:basedOn w:val="No-numheading7Agency"/>
    <w:next w:val="BodytextAgency"/>
    <w:qFormat/>
    <w:rsid w:val="00E51159"/>
    <w:pPr>
      <w:numPr>
        <w:ilvl w:val="6"/>
        <w:numId w:val="63"/>
      </w:numPr>
    </w:pPr>
  </w:style>
  <w:style w:type="paragraph" w:styleId="berschrift8">
    <w:name w:val="heading 8"/>
    <w:basedOn w:val="No-numheading8Agency"/>
    <w:next w:val="BodytextAgency"/>
    <w:qFormat/>
    <w:rsid w:val="00E51159"/>
    <w:pPr>
      <w:numPr>
        <w:ilvl w:val="7"/>
        <w:numId w:val="63"/>
      </w:numPr>
    </w:pPr>
  </w:style>
  <w:style w:type="paragraph" w:styleId="berschrift9">
    <w:name w:val="heading 9"/>
    <w:basedOn w:val="No-numheading9Agency"/>
    <w:next w:val="BodytextAgency"/>
    <w:qFormat/>
    <w:rsid w:val="00E51159"/>
    <w:pPr>
      <w:numPr>
        <w:ilvl w:val="8"/>
        <w:numId w:val="63"/>
      </w:numPr>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pt" w:type="dxa"/>
      <w:tblCellMar>
        <w:top w:w="0pt" w:type="dxa"/>
        <w:start w:w="5.40pt" w:type="dxa"/>
        <w:bottom w:w="0pt" w:type="dxa"/>
        <w:end w:w="5.40pt" w:type="dxa"/>
      </w:tblCellMar>
    </w:tblPr>
  </w:style>
  <w:style w:type="numbering" w:default="1" w:styleId="KeineListe">
    <w:name w:val="No List"/>
    <w:uiPriority w:val="99"/>
    <w:semiHidden/>
    <w:unhideWhenUsed/>
  </w:style>
  <w:style w:type="paragraph" w:customStyle="1" w:styleId="HeadingcentredAgency">
    <w:name w:val="Heading centred (Agency)"/>
    <w:basedOn w:val="No-numheading1Agency"/>
    <w:next w:val="BodytextAgency"/>
    <w:qFormat/>
    <w:rsid w:val="00796BF6"/>
    <w:pPr>
      <w:jc w:val="center"/>
    </w:pPr>
  </w:style>
  <w:style w:type="paragraph" w:styleId="Fuzeile">
    <w:name w:val="footer"/>
    <w:basedOn w:val="Standard"/>
    <w:semiHidden/>
    <w:rsid w:val="00E51159"/>
    <w:pPr>
      <w:tabs>
        <w:tab w:val="center" w:pos="207.65pt"/>
        <w:tab w:val="end" w:pos="415.30pt"/>
      </w:tabs>
    </w:pPr>
    <w:rPr>
      <w:rFonts w:ascii="Arial" w:eastAsia="Times New Roman" w:hAnsi="Arial"/>
      <w:sz w:val="16"/>
      <w:szCs w:val="20"/>
      <w:lang w:eastAsia="en-US"/>
    </w:rPr>
  </w:style>
  <w:style w:type="character" w:styleId="Seitenzahl">
    <w:name w:val="page number"/>
    <w:basedOn w:val="Absatz-Standardschriftart"/>
    <w:semiHidden/>
    <w:rsid w:val="00E51159"/>
  </w:style>
  <w:style w:type="paragraph" w:customStyle="1" w:styleId="FooterAgency">
    <w:name w:val="Footer (Agency)"/>
    <w:basedOn w:val="Standard"/>
    <w:link w:val="FooterAgencyCharChar"/>
    <w:rsid w:val="00073E98"/>
    <w:rPr>
      <w:rFonts w:eastAsia="Verdana" w:cs="Times New Roman"/>
      <w:color w:val="6D6F71"/>
      <w:sz w:val="14"/>
      <w:szCs w:val="14"/>
      <w:lang w:val="x-none" w:eastAsia="x-none"/>
    </w:rPr>
  </w:style>
  <w:style w:type="paragraph" w:customStyle="1" w:styleId="FooterblueAgency">
    <w:name w:val="Footer blue (Agency)"/>
    <w:basedOn w:val="Standard"/>
    <w:link w:val="FooterblueAgencyCharChar"/>
    <w:rsid w:val="00073E98"/>
    <w:rPr>
      <w:rFonts w:eastAsia="Verdana" w:cs="Times New Roman"/>
      <w:b/>
      <w:color w:val="003399"/>
      <w:sz w:val="13"/>
      <w:szCs w:val="14"/>
      <w:lang w:val="x-none" w:eastAsia="x-none"/>
    </w:rPr>
  </w:style>
  <w:style w:type="table" w:customStyle="1" w:styleId="FootertableAgency">
    <w:name w:val="Footer table (Agency)"/>
    <w:basedOn w:val="NormaleTabelle"/>
    <w:semiHidden/>
    <w:rsid w:val="00E51159"/>
    <w:rPr>
      <w:rFonts w:ascii="Verdana" w:hAnsi="Verdana"/>
    </w:rPr>
    <w:tblPr/>
    <w:tcPr>
      <w:shd w:val="clear" w:color="auto" w:fill="auto"/>
      <w:tcMar>
        <w:start w:w="0pt" w:type="dxa"/>
        <w:end w:w="0pt" w:type="dxa"/>
      </w:tcMar>
    </w:tcPr>
    <w:tblStylePr w:type="firstRow">
      <w:rPr>
        <w:rFonts w:ascii="Wingdings" w:hAnsi="Wingdings"/>
        <w:b w:val="0"/>
        <w:sz w:val="18"/>
      </w:rPr>
      <w:tblPr/>
      <w:tcPr>
        <w:tcBorders>
          <w:top w:val="single" w:sz="2" w:space="0" w:color="auto"/>
          <w:start w:val="nil"/>
          <w:bottom w:val="nil"/>
          <w:end w:val="nil"/>
          <w:insideH w:val="nil"/>
          <w:insideV w:val="nil"/>
          <w:tl2br w:val="nil"/>
          <w:tr2bl w:val="nil"/>
        </w:tcBorders>
        <w:shd w:val="clear" w:color="auto" w:fill="auto"/>
      </w:tcPr>
    </w:tblStylePr>
  </w:style>
  <w:style w:type="character" w:customStyle="1" w:styleId="FooterAgencyCharChar">
    <w:name w:val="Footer (Agency) Char Char"/>
    <w:link w:val="FooterAgency"/>
    <w:rsid w:val="00073E98"/>
    <w:rPr>
      <w:rFonts w:ascii="Verdana" w:eastAsia="Verdana" w:hAnsi="Verdana" w:cs="Verdana"/>
      <w:color w:val="6D6F71"/>
      <w:sz w:val="14"/>
      <w:szCs w:val="14"/>
    </w:rPr>
  </w:style>
  <w:style w:type="paragraph" w:customStyle="1" w:styleId="PagenumberAgency">
    <w:name w:val="Page number (Agency)"/>
    <w:basedOn w:val="Standard"/>
    <w:next w:val="Standard"/>
    <w:link w:val="PagenumberAgencyCharChar"/>
    <w:semiHidden/>
    <w:rsid w:val="00E51159"/>
    <w:pPr>
      <w:tabs>
        <w:tab w:val="end" w:pos="489.05pt"/>
      </w:tabs>
      <w:jc w:val="end"/>
    </w:pPr>
    <w:rPr>
      <w:rFonts w:eastAsia="Verdana"/>
      <w:color w:val="6D6F71"/>
      <w:sz w:val="14"/>
      <w:szCs w:val="14"/>
      <w:lang w:eastAsia="en-GB"/>
    </w:rPr>
  </w:style>
  <w:style w:type="character" w:customStyle="1" w:styleId="PagenumberAgencyCharChar">
    <w:name w:val="Page number (Agency) Char Char"/>
    <w:basedOn w:val="FooterAgencyCharChar"/>
    <w:link w:val="PagenumberAgency"/>
    <w:semiHidden/>
    <w:rsid w:val="00E51159"/>
    <w:rPr>
      <w:rFonts w:ascii="Verdana" w:eastAsia="Verdana" w:hAnsi="Verdana" w:cs="Verdana"/>
      <w:color w:val="6D6F71"/>
      <w:sz w:val="14"/>
      <w:szCs w:val="14"/>
    </w:rPr>
  </w:style>
  <w:style w:type="character" w:customStyle="1" w:styleId="FooterblueAgencyCharChar">
    <w:name w:val="Footer blue (Agency) Char Char"/>
    <w:link w:val="FooterblueAgency"/>
    <w:rsid w:val="00073E98"/>
    <w:rPr>
      <w:rFonts w:ascii="Verdana" w:eastAsia="Verdana" w:hAnsi="Verdana" w:cs="Verdana"/>
      <w:b/>
      <w:color w:val="003399"/>
      <w:sz w:val="13"/>
      <w:szCs w:val="14"/>
    </w:rPr>
  </w:style>
  <w:style w:type="paragraph" w:styleId="Textkrper">
    <w:name w:val="Body Text"/>
    <w:basedOn w:val="Standard"/>
    <w:semiHidden/>
    <w:rsid w:val="00E51159"/>
    <w:pPr>
      <w:spacing w:after="7pt" w:line="14pt" w:lineRule="atLeast"/>
    </w:pPr>
  </w:style>
  <w:style w:type="paragraph" w:customStyle="1" w:styleId="BodytextAgency">
    <w:name w:val="Body text (Agency)"/>
    <w:basedOn w:val="Standard"/>
    <w:link w:val="BodytextAgencyChar"/>
    <w:qFormat/>
    <w:rsid w:val="00E51159"/>
    <w:pPr>
      <w:spacing w:after="7pt" w:line="14pt" w:lineRule="atLeast"/>
    </w:pPr>
    <w:rPr>
      <w:rFonts w:eastAsia="Verdana" w:cs="Times New Roman"/>
      <w:lang w:val="x-none" w:eastAsia="x-none"/>
    </w:rPr>
  </w:style>
  <w:style w:type="numbering" w:customStyle="1" w:styleId="BulletsAgency">
    <w:name w:val="Bullets (Agency)"/>
    <w:basedOn w:val="KeineListe"/>
    <w:rsid w:val="00E51159"/>
    <w:pPr>
      <w:numPr>
        <w:numId w:val="1"/>
      </w:numPr>
    </w:pPr>
  </w:style>
  <w:style w:type="paragraph" w:customStyle="1" w:styleId="DisclaimerAgency">
    <w:name w:val="Disclaimer (Agency)"/>
    <w:basedOn w:val="Standard"/>
    <w:semiHidden/>
    <w:rsid w:val="00E51159"/>
    <w:pPr>
      <w:tabs>
        <w:tab w:val="center" w:pos="216pt"/>
        <w:tab w:val="end" w:pos="432pt"/>
      </w:tabs>
      <w:spacing w:after="2.85pt" w:line="7.50pt" w:lineRule="exact"/>
    </w:pPr>
    <w:rPr>
      <w:rFonts w:eastAsia="Verdana"/>
      <w:snapToGrid w:val="0"/>
      <w:color w:val="6D6F71"/>
      <w:sz w:val="13"/>
      <w:szCs w:val="13"/>
      <w:lang w:eastAsia="en-GB"/>
    </w:rPr>
  </w:style>
  <w:style w:type="paragraph" w:customStyle="1" w:styleId="DocsubtitleAgency">
    <w:name w:val="Doc subtitle (Agency)"/>
    <w:basedOn w:val="Standard"/>
    <w:next w:val="BodytextAgency"/>
    <w:qFormat/>
    <w:rsid w:val="00E51159"/>
    <w:pPr>
      <w:spacing w:after="32pt" w:line="18pt" w:lineRule="atLeast"/>
    </w:pPr>
    <w:rPr>
      <w:rFonts w:eastAsia="Verdana"/>
      <w:sz w:val="24"/>
      <w:szCs w:val="24"/>
      <w:lang w:eastAsia="en-GB"/>
    </w:rPr>
  </w:style>
  <w:style w:type="paragraph" w:customStyle="1" w:styleId="DoctitleAgency">
    <w:name w:val="Doc title (Agency)"/>
    <w:basedOn w:val="Standard"/>
    <w:next w:val="DocsubtitleAgency"/>
    <w:qFormat/>
    <w:rsid w:val="00E51159"/>
    <w:pPr>
      <w:spacing w:before="36pt" w:line="18pt" w:lineRule="atLeast"/>
    </w:pPr>
    <w:rPr>
      <w:rFonts w:eastAsia="Verdana"/>
      <w:color w:val="003399"/>
      <w:sz w:val="32"/>
      <w:szCs w:val="32"/>
      <w:lang w:eastAsia="en-GB"/>
    </w:rPr>
  </w:style>
  <w:style w:type="paragraph" w:customStyle="1" w:styleId="DraftingNotesAgency">
    <w:name w:val="Drafting Notes (Agency)"/>
    <w:basedOn w:val="Standard"/>
    <w:next w:val="BodytextAgency"/>
    <w:qFormat/>
    <w:rsid w:val="00E51159"/>
    <w:pPr>
      <w:spacing w:after="7pt" w:line="14pt" w:lineRule="atLeast"/>
    </w:pPr>
    <w:rPr>
      <w:rFonts w:ascii="Courier New" w:eastAsia="Verdana" w:hAnsi="Courier New" w:cs="Times New Roman"/>
      <w:i/>
      <w:color w:val="339966"/>
      <w:sz w:val="22"/>
      <w:lang w:eastAsia="en-GB"/>
    </w:rPr>
  </w:style>
  <w:style w:type="character" w:styleId="Endnotenzeichen">
    <w:name w:val="endnote reference"/>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ntext">
    <w:name w:val="endnote text"/>
    <w:basedOn w:val="Standard"/>
    <w:semiHidden/>
    <w:rsid w:val="00E51159"/>
    <w:rPr>
      <w:rFonts w:eastAsia="Verdana"/>
      <w:sz w:val="15"/>
      <w:szCs w:val="15"/>
      <w:lang w:eastAsia="en-GB"/>
    </w:rPr>
  </w:style>
  <w:style w:type="paragraph" w:customStyle="1" w:styleId="EndnotetextAgency">
    <w:name w:val="Endnote text (Agency)"/>
    <w:basedOn w:val="Standard"/>
    <w:semiHidden/>
    <w:rsid w:val="00E51159"/>
    <w:rPr>
      <w:rFonts w:eastAsia="Verdana"/>
      <w:sz w:val="15"/>
      <w:lang w:eastAsia="en-GB"/>
    </w:rPr>
  </w:style>
  <w:style w:type="paragraph" w:customStyle="1" w:styleId="FigureAgency">
    <w:name w:val="Figure (Agency)"/>
    <w:basedOn w:val="Standard"/>
    <w:next w:val="BodytextAgency"/>
    <w:semiHidden/>
    <w:rsid w:val="00E51159"/>
    <w:pPr>
      <w:jc w:val="center"/>
    </w:pPr>
  </w:style>
  <w:style w:type="paragraph" w:customStyle="1" w:styleId="FigureheadingAgency">
    <w:name w:val="Figure heading (Agency)"/>
    <w:basedOn w:val="Standard"/>
    <w:next w:val="FigureAgency"/>
    <w:semiHidden/>
    <w:rsid w:val="00E51159"/>
    <w:pPr>
      <w:keepNext/>
      <w:numPr>
        <w:numId w:val="2"/>
      </w:numPr>
      <w:spacing w:before="12pt" w:after="6pt"/>
    </w:pPr>
  </w:style>
  <w:style w:type="character" w:styleId="Funotenzeichen">
    <w:name w:val="footnote reference"/>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unotentext">
    <w:name w:val="footnote text"/>
    <w:basedOn w:val="Standard"/>
    <w:link w:val="FunotentextZchn"/>
    <w:rsid w:val="00E51159"/>
    <w:rPr>
      <w:rFonts w:eastAsia="Verdana" w:cs="Times New Roman"/>
      <w:sz w:val="15"/>
      <w:szCs w:val="20"/>
      <w:lang w:val="x-none" w:eastAsia="x-none"/>
    </w:rPr>
  </w:style>
  <w:style w:type="paragraph" w:customStyle="1" w:styleId="FootnotetextAgency">
    <w:name w:val="Footnote text (Agency)"/>
    <w:basedOn w:val="Standard"/>
    <w:link w:val="FootnotetextAgencyChar"/>
    <w:rsid w:val="00E51159"/>
    <w:rPr>
      <w:rFonts w:eastAsia="Verdana" w:cs="Times New Roman"/>
      <w:sz w:val="15"/>
      <w:lang w:val="x-none" w:eastAsia="x-none"/>
    </w:rPr>
  </w:style>
  <w:style w:type="paragraph" w:customStyle="1" w:styleId="HeaderAgency">
    <w:name w:val="Header (Agency)"/>
    <w:basedOn w:val="FooterAgency"/>
    <w:semiHidden/>
    <w:rsid w:val="00B636AF"/>
  </w:style>
  <w:style w:type="paragraph" w:customStyle="1" w:styleId="Heading1Agency">
    <w:name w:val="Heading 1 (Agency)"/>
    <w:basedOn w:val="Standard"/>
    <w:next w:val="BodytextAgency"/>
    <w:link w:val="Heading1AgencyChar"/>
    <w:qFormat/>
    <w:rsid w:val="00E51159"/>
    <w:pPr>
      <w:keepNext/>
      <w:numPr>
        <w:numId w:val="3"/>
      </w:numPr>
      <w:spacing w:before="14pt" w:after="11pt"/>
      <w:outlineLvl w:val="0"/>
    </w:pPr>
    <w:rPr>
      <w:rFonts w:eastAsia="Verdana" w:cs="Times New Roman"/>
      <w:b/>
      <w:bCs/>
      <w:kern w:val="32"/>
      <w:sz w:val="27"/>
      <w:szCs w:val="27"/>
      <w:lang w:val="x-none" w:eastAsia="x-none"/>
    </w:rPr>
  </w:style>
  <w:style w:type="paragraph" w:customStyle="1" w:styleId="Heading2Agency">
    <w:name w:val="Heading 2 (Agency)"/>
    <w:basedOn w:val="Standard"/>
    <w:next w:val="BodytextAgency"/>
    <w:link w:val="Heading2AgencyChar"/>
    <w:qFormat/>
    <w:rsid w:val="00E51159"/>
    <w:pPr>
      <w:keepNext/>
      <w:numPr>
        <w:ilvl w:val="1"/>
        <w:numId w:val="3"/>
      </w:numPr>
      <w:spacing w:before="14pt" w:after="11pt"/>
      <w:outlineLvl w:val="1"/>
    </w:pPr>
    <w:rPr>
      <w:rFonts w:eastAsia="Verdana" w:cs="Times New Roman"/>
      <w:b/>
      <w:bCs/>
      <w:i/>
      <w:kern w:val="32"/>
      <w:sz w:val="22"/>
      <w:szCs w:val="22"/>
      <w:lang w:val="x-none" w:eastAsia="x-none"/>
    </w:rPr>
  </w:style>
  <w:style w:type="paragraph" w:customStyle="1" w:styleId="Heading3Agency">
    <w:name w:val="Heading 3 (Agency)"/>
    <w:basedOn w:val="Standard"/>
    <w:next w:val="BodytextAgency"/>
    <w:link w:val="Heading3AgencyCharChar"/>
    <w:qFormat/>
    <w:rsid w:val="00E51159"/>
    <w:pPr>
      <w:keepNext/>
      <w:numPr>
        <w:ilvl w:val="2"/>
        <w:numId w:val="3"/>
      </w:numPr>
      <w:spacing w:before="14pt" w:after="11pt"/>
      <w:outlineLvl w:val="2"/>
    </w:pPr>
    <w:rPr>
      <w:rFonts w:eastAsia="Verdana" w:cs="Times New Roman"/>
      <w:b/>
      <w:bCs/>
      <w:kern w:val="32"/>
      <w:sz w:val="22"/>
      <w:szCs w:val="22"/>
      <w:lang w:val="x-none" w:eastAsia="x-none"/>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Heading6Agency">
    <w:name w:val="Heading 6 (Agency)"/>
    <w:basedOn w:val="Heading5Agency"/>
    <w:next w:val="BodytextAgency"/>
    <w:rsid w:val="00E51159"/>
    <w:pPr>
      <w:numPr>
        <w:ilvl w:val="5"/>
      </w:numPr>
      <w:outlineLvl w:val="5"/>
    </w:pPr>
  </w:style>
  <w:style w:type="paragraph" w:customStyle="1" w:styleId="Heading7Agency">
    <w:name w:val="Heading 7 (Agency)"/>
    <w:basedOn w:val="Heading6Agency"/>
    <w:next w:val="BodytextAgency"/>
    <w:rsid w:val="00E51159"/>
    <w:pPr>
      <w:numPr>
        <w:ilvl w:val="6"/>
      </w:numPr>
      <w:outlineLvl w:val="6"/>
    </w:pPr>
  </w:style>
  <w:style w:type="paragraph" w:customStyle="1" w:styleId="Heading8Agency">
    <w:name w:val="Heading 8 (Agency)"/>
    <w:basedOn w:val="Heading7Agency"/>
    <w:next w:val="BodytextAgency"/>
    <w:rsid w:val="00E51159"/>
    <w:pPr>
      <w:numPr>
        <w:ilvl w:val="7"/>
      </w:numPr>
      <w:outlineLvl w:val="7"/>
    </w:pPr>
  </w:style>
  <w:style w:type="paragraph" w:customStyle="1" w:styleId="Heading9Agency">
    <w:name w:val="Heading 9 (Agency)"/>
    <w:basedOn w:val="Heading8Agency"/>
    <w:next w:val="BodytextAgency"/>
    <w:rsid w:val="00E51159"/>
    <w:pPr>
      <w:numPr>
        <w:ilvl w:val="8"/>
      </w:numPr>
      <w:outlineLvl w:val="8"/>
    </w:pPr>
  </w:style>
  <w:style w:type="paragraph" w:customStyle="1" w:styleId="No-numheading1Agency">
    <w:name w:val="No-num heading 1 (Agency)"/>
    <w:basedOn w:val="Standard"/>
    <w:next w:val="BodytextAgency"/>
    <w:qFormat/>
    <w:rsid w:val="00E51159"/>
    <w:pPr>
      <w:keepNext/>
      <w:spacing w:before="14pt" w:after="11pt"/>
      <w:outlineLvl w:val="0"/>
    </w:pPr>
    <w:rPr>
      <w:rFonts w:eastAsia="Verdana" w:cs="Arial"/>
      <w:b/>
      <w:bCs/>
      <w:kern w:val="32"/>
      <w:sz w:val="27"/>
      <w:szCs w:val="27"/>
      <w:lang w:eastAsia="en-GB"/>
    </w:rPr>
  </w:style>
  <w:style w:type="paragraph" w:customStyle="1" w:styleId="No-numheading2Agency">
    <w:name w:val="No-num heading 2 (Agency)"/>
    <w:basedOn w:val="Standard"/>
    <w:next w:val="BodytextAgency"/>
    <w:qFormat/>
    <w:rsid w:val="00E51159"/>
    <w:pPr>
      <w:keepNext/>
      <w:spacing w:before="14pt" w:after="11pt"/>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qFormat/>
    <w:rsid w:val="00E51159"/>
    <w:rPr>
      <w:rFonts w:ascii="Verdana" w:eastAsia="Verdana" w:hAnsi="Verdana" w:cs="Verdana"/>
      <w:sz w:val="18"/>
      <w:szCs w:val="18"/>
      <w:lang w:val="en-GB" w:eastAsia="en-GB"/>
    </w:rPr>
  </w:style>
  <w:style w:type="paragraph" w:customStyle="1" w:styleId="No-TOCheadingAgency">
    <w:name w:val="No-TOC heading (Agency)"/>
    <w:basedOn w:val="Standard"/>
    <w:next w:val="BodytextAgency"/>
    <w:qFormat/>
    <w:rsid w:val="00E51159"/>
    <w:pPr>
      <w:keepNext/>
      <w:spacing w:before="14pt" w:after="11pt"/>
    </w:pPr>
    <w:rPr>
      <w:rFonts w:eastAsia="Times New Roman" w:cs="Arial"/>
      <w:b/>
      <w:kern w:val="32"/>
      <w:sz w:val="27"/>
      <w:szCs w:val="27"/>
      <w:lang w:eastAsia="en-GB"/>
    </w:rPr>
  </w:style>
  <w:style w:type="numbering" w:customStyle="1" w:styleId="NumberlistAgency">
    <w:name w:val="Number list (Agency)"/>
    <w:basedOn w:val="KeineListe"/>
    <w:rsid w:val="00E51159"/>
    <w:pPr>
      <w:numPr>
        <w:numId w:val="4"/>
      </w:numPr>
    </w:pPr>
  </w:style>
  <w:style w:type="paragraph" w:customStyle="1" w:styleId="RefAgency">
    <w:name w:val="Ref. (Agency)"/>
    <w:basedOn w:val="Standard"/>
    <w:semiHidden/>
    <w:rsid w:val="00E51159"/>
    <w:rPr>
      <w:rFonts w:eastAsia="Times New Roman" w:cs="Times New Roman"/>
      <w:sz w:val="17"/>
      <w:lang w:eastAsia="en-GB"/>
    </w:rPr>
  </w:style>
  <w:style w:type="paragraph" w:customStyle="1" w:styleId="TablefirstrowAgency">
    <w:name w:val="Table first row (Agency)"/>
    <w:basedOn w:val="BodytextAgency"/>
    <w:semiHidden/>
    <w:rsid w:val="00E51159"/>
    <w:pPr>
      <w:keepNext/>
    </w:pPr>
    <w:rPr>
      <w:rFonts w:eastAsia="Times New Roman"/>
      <w:b/>
    </w:rPr>
  </w:style>
  <w:style w:type="table" w:customStyle="1" w:styleId="TablegridAgency">
    <w:name w:val="Table grid (Agency)"/>
    <w:basedOn w:val="NormaleTabelle"/>
    <w:semiHidden/>
    <w:rsid w:val="00986272"/>
    <w:rPr>
      <w:rFonts w:ascii="Verdana" w:hAnsi="Verdana"/>
      <w:sz w:val="18"/>
    </w:rPr>
    <w:tblPr>
      <w:tblBorders>
        <w:top w:val="single" w:sz="4" w:space="0" w:color="FFFFFF"/>
        <w:start w:val="single" w:sz="4" w:space="0" w:color="FFFFFF"/>
        <w:bottom w:val="single" w:sz="4" w:space="0" w:color="FFFFFF"/>
        <w:end w:val="single" w:sz="4" w:space="0" w:color="FFFFFF"/>
        <w:insideH w:val="single" w:sz="6" w:space="0" w:color="FFFFFF"/>
        <w:insideV w:val="single" w:sz="6" w:space="0" w:color="FFFFFF"/>
      </w:tblBorders>
    </w:tblPr>
    <w:tcPr>
      <w:shd w:val="clear" w:color="auto" w:fill="E1E3F2"/>
    </w:tcPr>
    <w:tblStylePr w:type="firstRow">
      <w:rPr>
        <w:rFonts w:ascii="Wingdings" w:hAnsi="Wingdings"/>
        <w:b/>
        <w:i w:val="0"/>
        <w:sz w:val="18"/>
        <w:szCs w:val="18"/>
      </w:rPr>
      <w:tblPr/>
      <w:trPr>
        <w:tblHeader/>
      </w:trPr>
      <w:tcPr>
        <w:tcBorders>
          <w:top w:val="nil"/>
          <w:start w:val="nil"/>
          <w:bottom w:val="nil"/>
          <w:end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E51159"/>
    <w:tblPr>
      <w:tblBorders>
        <w:top w:val="single" w:sz="4" w:space="0" w:color="auto"/>
        <w:start w:val="single" w:sz="4" w:space="0" w:color="auto"/>
        <w:bottom w:val="single" w:sz="4" w:space="0" w:color="auto"/>
        <w:end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start w:val="single" w:sz="4" w:space="0" w:color="auto"/>
          <w:bottom w:val="single" w:sz="4" w:space="0" w:color="auto"/>
          <w:end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NormaleTabelle"/>
    <w:semiHidden/>
    <w:rsid w:val="00E51159"/>
    <w:rPr>
      <w:rFonts w:ascii="Verdana" w:hAnsi="Verdana"/>
      <w:sz w:val="18"/>
    </w:rPr>
    <w:tblPr/>
    <w:tcPr>
      <w:shd w:val="clear" w:color="auto" w:fill="auto"/>
    </w:tcPr>
    <w:tblStylePr w:type="firstRow">
      <w:rPr>
        <w:rFonts w:ascii="Wingdings" w:hAnsi="Wingdings"/>
        <w:b w:val="0"/>
        <w:i w:val="0"/>
        <w:color w:val="auto"/>
        <w:sz w:val="18"/>
        <w:szCs w:val="18"/>
      </w:rPr>
      <w:tblPr/>
      <w:trPr>
        <w:tblHeader/>
      </w:trPr>
      <w:tcPr>
        <w:tcBorders>
          <w:top w:val="nil"/>
          <w:start w:val="nil"/>
          <w:bottom w:val="nil"/>
          <w:end w:val="nil"/>
          <w:insideH w:val="nil"/>
          <w:insideV w:val="nil"/>
          <w:tl2br w:val="nil"/>
          <w:tr2bl w:val="nil"/>
        </w:tcBorders>
        <w:shd w:val="clear" w:color="auto" w:fill="auto"/>
      </w:tcPr>
    </w:tblStylePr>
  </w:style>
  <w:style w:type="paragraph" w:customStyle="1" w:styleId="TableheadingAgency">
    <w:name w:val="Table heading (Agency)"/>
    <w:basedOn w:val="Standard"/>
    <w:next w:val="BodytextAgency"/>
    <w:semiHidden/>
    <w:rsid w:val="00E51159"/>
    <w:pPr>
      <w:keepNext/>
      <w:numPr>
        <w:numId w:val="5"/>
      </w:numPr>
      <w:spacing w:before="12pt" w:after="6pt"/>
    </w:pPr>
  </w:style>
  <w:style w:type="paragraph" w:customStyle="1" w:styleId="TableheadingrowsAgency">
    <w:name w:val="Table heading rows (Agency)"/>
    <w:basedOn w:val="BodytextAgency"/>
    <w:semiHidden/>
    <w:rsid w:val="00E51159"/>
    <w:pPr>
      <w:keepNext/>
    </w:pPr>
    <w:rPr>
      <w:rFonts w:eastAsia="Times New Roman"/>
      <w:b/>
    </w:rPr>
  </w:style>
  <w:style w:type="paragraph" w:customStyle="1" w:styleId="TabletextrowsAgency">
    <w:name w:val="Table text rows (Agency)"/>
    <w:basedOn w:val="Standard"/>
    <w:link w:val="TabletextrowsAgencyChar"/>
    <w:uiPriority w:val="99"/>
    <w:qFormat/>
    <w:rsid w:val="00E51159"/>
    <w:pPr>
      <w:spacing w:line="14pt" w:lineRule="exact"/>
    </w:pPr>
    <w:rPr>
      <w:rFonts w:eastAsia="Times New Roman" w:cs="Times New Roman"/>
      <w:lang w:val="x-none"/>
    </w:rPr>
  </w:style>
  <w:style w:type="paragraph" w:customStyle="1" w:styleId="TableFigurenoteAgency">
    <w:name w:val="Table/Figure note (Agency)"/>
    <w:basedOn w:val="BodytextAgency"/>
    <w:next w:val="BodytextAgency"/>
    <w:semiHidden/>
    <w:rsid w:val="00E51159"/>
    <w:pPr>
      <w:spacing w:before="3pt" w:after="12pt" w:line="12pt" w:lineRule="auto"/>
    </w:pPr>
    <w:rPr>
      <w:sz w:val="16"/>
      <w:szCs w:val="16"/>
    </w:rPr>
  </w:style>
  <w:style w:type="paragraph" w:styleId="Verzeichnis1">
    <w:name w:val="toc 1"/>
    <w:basedOn w:val="Standard"/>
    <w:next w:val="BodytextAgency"/>
    <w:uiPriority w:val="39"/>
    <w:rsid w:val="00784282"/>
    <w:pPr>
      <w:keepNext/>
      <w:tabs>
        <w:tab w:val="end" w:leader="dot" w:pos="470.05pt"/>
      </w:tabs>
      <w:spacing w:before="7pt" w:after="2.85pt" w:line="12pt" w:lineRule="atLeast"/>
    </w:pPr>
    <w:rPr>
      <w:rFonts w:eastAsia="Verdana"/>
      <w:b/>
      <w:noProof/>
      <w:sz w:val="22"/>
      <w:szCs w:val="22"/>
      <w:lang w:eastAsia="en-GB"/>
    </w:rPr>
  </w:style>
  <w:style w:type="paragraph" w:styleId="Verzeichnis2">
    <w:name w:val="toc 2"/>
    <w:basedOn w:val="Standard"/>
    <w:next w:val="BodytextAgency"/>
    <w:uiPriority w:val="39"/>
    <w:rsid w:val="00E51159"/>
    <w:pPr>
      <w:tabs>
        <w:tab w:val="end" w:leader="dot" w:pos="470.05pt"/>
      </w:tabs>
      <w:spacing w:after="2.85pt" w:line="12pt" w:lineRule="atLeast"/>
    </w:pPr>
    <w:rPr>
      <w:rFonts w:eastAsia="Verdana"/>
      <w:noProof/>
      <w:sz w:val="20"/>
      <w:lang w:eastAsia="en-GB"/>
    </w:rPr>
  </w:style>
  <w:style w:type="paragraph" w:styleId="Verzeichnis3">
    <w:name w:val="toc 3"/>
    <w:basedOn w:val="Standard"/>
    <w:next w:val="BodytextAgency"/>
    <w:uiPriority w:val="39"/>
    <w:rsid w:val="00E51159"/>
    <w:pPr>
      <w:tabs>
        <w:tab w:val="end" w:leader="dot" w:pos="470.05pt"/>
      </w:tabs>
      <w:spacing w:after="2.85pt" w:line="12pt" w:lineRule="atLeast"/>
    </w:pPr>
    <w:rPr>
      <w:rFonts w:eastAsia="Verdana"/>
      <w:noProof/>
      <w:sz w:val="20"/>
      <w:lang w:eastAsia="en-GB"/>
    </w:rPr>
  </w:style>
  <w:style w:type="paragraph" w:styleId="Verzeichnis4">
    <w:name w:val="toc 4"/>
    <w:basedOn w:val="Standard"/>
    <w:next w:val="BodytextAgency"/>
    <w:semiHidden/>
    <w:rsid w:val="00E51159"/>
    <w:pPr>
      <w:tabs>
        <w:tab w:val="end" w:leader="dot" w:pos="470.05pt"/>
      </w:tabs>
      <w:spacing w:after="2.85pt" w:line="12pt" w:lineRule="atLeast"/>
    </w:pPr>
    <w:rPr>
      <w:noProof/>
      <w:sz w:val="20"/>
    </w:rPr>
  </w:style>
  <w:style w:type="paragraph" w:styleId="Verzeichnis5">
    <w:name w:val="toc 5"/>
    <w:basedOn w:val="Standard"/>
    <w:next w:val="BodytextAgency"/>
    <w:semiHidden/>
    <w:rsid w:val="00E51159"/>
    <w:pPr>
      <w:tabs>
        <w:tab w:val="end" w:leader="dot" w:pos="470.05pt"/>
      </w:tabs>
      <w:spacing w:after="2.85pt" w:line="12pt" w:lineRule="atLeast"/>
    </w:pPr>
    <w:rPr>
      <w:noProof/>
      <w:sz w:val="20"/>
    </w:rPr>
  </w:style>
  <w:style w:type="paragraph" w:styleId="Verzeichnis6">
    <w:name w:val="toc 6"/>
    <w:basedOn w:val="Standard"/>
    <w:next w:val="BodytextAgency"/>
    <w:autoRedefine/>
    <w:semiHidden/>
    <w:rsid w:val="00E51159"/>
    <w:pPr>
      <w:spacing w:after="2.85pt" w:line="12pt" w:lineRule="exact"/>
    </w:pPr>
    <w:rPr>
      <w:rFonts w:eastAsia="Times New Roman"/>
    </w:rPr>
  </w:style>
  <w:style w:type="paragraph" w:styleId="Verzeichnis7">
    <w:name w:val="toc 7"/>
    <w:basedOn w:val="Standard"/>
    <w:next w:val="BodytextAgency"/>
    <w:semiHidden/>
    <w:rsid w:val="00E51159"/>
    <w:pPr>
      <w:spacing w:after="2.85pt" w:line="12pt" w:lineRule="exact"/>
    </w:pPr>
    <w:rPr>
      <w:rFonts w:eastAsia="Times New Roman"/>
    </w:rPr>
  </w:style>
  <w:style w:type="paragraph" w:styleId="Verzeichnis8">
    <w:name w:val="toc 8"/>
    <w:basedOn w:val="Standard"/>
    <w:next w:val="BodytextAgency"/>
    <w:semiHidden/>
    <w:rsid w:val="00E51159"/>
    <w:pPr>
      <w:spacing w:after="2.85pt" w:line="12pt" w:lineRule="exact"/>
    </w:pPr>
    <w:rPr>
      <w:rFonts w:eastAsia="Times New Roman"/>
    </w:rPr>
  </w:style>
  <w:style w:type="paragraph" w:styleId="Verzeichnis9">
    <w:name w:val="toc 9"/>
    <w:basedOn w:val="Standard"/>
    <w:next w:val="BodytextAgency"/>
    <w:semiHidden/>
    <w:rsid w:val="00E51159"/>
    <w:pPr>
      <w:spacing w:after="2.85pt" w:line="12pt" w:lineRule="exact"/>
    </w:pPr>
    <w:rPr>
      <w:rFonts w:eastAsia="Times New Roman"/>
    </w:rPr>
  </w:style>
  <w:style w:type="paragraph" w:customStyle="1" w:styleId="SpecialcommentAgency">
    <w:name w:val="Special comment (Agency)"/>
    <w:next w:val="BodytextAgency"/>
    <w:qFormat/>
    <w:rsid w:val="00796BF6"/>
    <w:rPr>
      <w:rFonts w:ascii="Verdana" w:eastAsia="Times New Roman" w:hAnsi="Verdana"/>
      <w:color w:val="FF0000"/>
      <w:sz w:val="17"/>
      <w:szCs w:val="17"/>
      <w:lang w:val="en-GB" w:eastAsia="en-GB"/>
    </w:rPr>
  </w:style>
  <w:style w:type="numbering" w:customStyle="1" w:styleId="BulletsAgency1">
    <w:name w:val="Bullets (Agency)1"/>
    <w:basedOn w:val="KeineListe"/>
    <w:rsid w:val="0084326C"/>
  </w:style>
  <w:style w:type="paragraph" w:styleId="Sprechblasentext">
    <w:name w:val="Balloon Text"/>
    <w:basedOn w:val="Standard"/>
    <w:link w:val="SprechblasentextZchn"/>
    <w:rsid w:val="00B62CFA"/>
    <w:rPr>
      <w:rFonts w:ascii="Tahoma" w:hAnsi="Tahoma" w:cs="Times New Roman"/>
      <w:sz w:val="16"/>
      <w:szCs w:val="16"/>
      <w:lang w:val="x-none"/>
    </w:rPr>
  </w:style>
  <w:style w:type="character" w:customStyle="1" w:styleId="SprechblasentextZchn">
    <w:name w:val="Sprechblasentext Zchn"/>
    <w:link w:val="Sprechblasentext"/>
    <w:rsid w:val="00B62CFA"/>
    <w:rPr>
      <w:rFonts w:ascii="Tahoma" w:hAnsi="Tahoma" w:cs="Tahoma"/>
      <w:sz w:val="16"/>
      <w:szCs w:val="16"/>
      <w:lang w:eastAsia="zh-CN"/>
    </w:rPr>
  </w:style>
  <w:style w:type="character" w:customStyle="1" w:styleId="BodytextAgencyChar">
    <w:name w:val="Body text (Agency) Char"/>
    <w:link w:val="BodytextAgency"/>
    <w:locked/>
    <w:rsid w:val="00C8487F"/>
    <w:rPr>
      <w:rFonts w:ascii="Verdana" w:eastAsia="Verdana" w:hAnsi="Verdana" w:cs="Verdana"/>
      <w:sz w:val="18"/>
      <w:szCs w:val="18"/>
    </w:rPr>
  </w:style>
  <w:style w:type="paragraph" w:customStyle="1" w:styleId="StyleTabletextrowsAgency">
    <w:name w:val="Style Table text rows (Agency)"/>
    <w:basedOn w:val="TabletextrowsAgency"/>
    <w:rsid w:val="00631120"/>
    <w:rPr>
      <w:sz w:val="20"/>
    </w:rPr>
  </w:style>
  <w:style w:type="character" w:customStyle="1" w:styleId="FunotentextZchn">
    <w:name w:val="Fußnotentext Zchn"/>
    <w:link w:val="Funotentext"/>
    <w:rsid w:val="007B11E6"/>
    <w:rPr>
      <w:rFonts w:ascii="Verdana" w:eastAsia="Verdana" w:hAnsi="Verdana" w:cs="Verdana"/>
      <w:sz w:val="15"/>
    </w:rPr>
  </w:style>
  <w:style w:type="character" w:styleId="Kommentarzeichen">
    <w:name w:val="annotation reference"/>
    <w:uiPriority w:val="99"/>
    <w:rsid w:val="00A519BE"/>
    <w:rPr>
      <w:sz w:val="16"/>
      <w:szCs w:val="16"/>
    </w:rPr>
  </w:style>
  <w:style w:type="paragraph" w:styleId="Kommentartext">
    <w:name w:val="annotation text"/>
    <w:basedOn w:val="Standard"/>
    <w:link w:val="KommentartextZchn"/>
    <w:uiPriority w:val="99"/>
    <w:rsid w:val="00A519BE"/>
    <w:rPr>
      <w:rFonts w:cs="Times New Roman"/>
      <w:sz w:val="20"/>
      <w:szCs w:val="20"/>
      <w:lang w:val="x-none"/>
    </w:rPr>
  </w:style>
  <w:style w:type="character" w:customStyle="1" w:styleId="KommentartextZchn">
    <w:name w:val="Kommentartext Zchn"/>
    <w:link w:val="Kommentartext"/>
    <w:uiPriority w:val="99"/>
    <w:rsid w:val="00A519BE"/>
    <w:rPr>
      <w:rFonts w:ascii="Verdana" w:hAnsi="Verdana" w:cs="Verdana"/>
      <w:lang w:eastAsia="zh-CN"/>
    </w:rPr>
  </w:style>
  <w:style w:type="paragraph" w:styleId="Kommentarthema">
    <w:name w:val="annotation subject"/>
    <w:basedOn w:val="Kommentartext"/>
    <w:next w:val="Kommentartext"/>
    <w:link w:val="KommentarthemaZchn"/>
    <w:rsid w:val="00A519BE"/>
    <w:rPr>
      <w:b/>
      <w:bCs/>
    </w:rPr>
  </w:style>
  <w:style w:type="character" w:customStyle="1" w:styleId="KommentarthemaZchn">
    <w:name w:val="Kommentarthema Zchn"/>
    <w:link w:val="Kommentarthema"/>
    <w:rsid w:val="00A519BE"/>
    <w:rPr>
      <w:rFonts w:ascii="Verdana" w:hAnsi="Verdana" w:cs="Verdana"/>
      <w:b/>
      <w:bCs/>
      <w:lang w:eastAsia="zh-CN"/>
    </w:rPr>
  </w:style>
  <w:style w:type="paragraph" w:customStyle="1" w:styleId="Inhaltsverzeichnisberschrift1">
    <w:name w:val="Inhaltsverzeichnisüberschrift1"/>
    <w:basedOn w:val="berschrift1"/>
    <w:next w:val="Standard"/>
    <w:uiPriority w:val="39"/>
    <w:qFormat/>
    <w:rsid w:val="00F652E5"/>
    <w:pPr>
      <w:keepLines/>
      <w:spacing w:before="24pt" w:after="0pt" w:line="13.80pt" w:lineRule="auto"/>
      <w:outlineLvl w:val="9"/>
    </w:pPr>
    <w:rPr>
      <w:rFonts w:ascii="Cambria" w:eastAsia="MS Gothic" w:hAnsi="Cambria" w:cs="Times New Roman"/>
      <w:noProof w:val="0"/>
      <w:color w:val="365F91"/>
      <w:kern w:val="0"/>
      <w:sz w:val="28"/>
      <w:szCs w:val="28"/>
      <w:lang w:val="en-US" w:eastAsia="ja-JP"/>
    </w:rPr>
  </w:style>
  <w:style w:type="paragraph" w:customStyle="1" w:styleId="ColorfulShading-Accent11">
    <w:name w:val="Colorful Shading - Accent 11"/>
    <w:hidden/>
    <w:uiPriority w:val="99"/>
    <w:semiHidden/>
    <w:rsid w:val="00F365B6"/>
    <w:rPr>
      <w:rFonts w:ascii="Verdana" w:hAnsi="Verdana" w:cs="Verdana"/>
      <w:sz w:val="18"/>
      <w:szCs w:val="18"/>
      <w:lang w:val="en-GB" w:eastAsia="zh-CN"/>
    </w:rPr>
  </w:style>
  <w:style w:type="character" w:styleId="HTMLSchreibmaschine">
    <w:name w:val="HTML Typewriter"/>
    <w:rsid w:val="0014168D"/>
    <w:rPr>
      <w:rFonts w:ascii="Courier New" w:hAnsi="Courier New" w:cs="Courier New"/>
      <w:sz w:val="20"/>
      <w:szCs w:val="20"/>
    </w:rPr>
  </w:style>
  <w:style w:type="numbering" w:styleId="ArtikelAbschnitt">
    <w:name w:val="Outline List 3"/>
    <w:basedOn w:val="KeineListe"/>
    <w:rsid w:val="005626D5"/>
    <w:pPr>
      <w:numPr>
        <w:numId w:val="63"/>
      </w:numPr>
    </w:pPr>
  </w:style>
  <w:style w:type="character" w:customStyle="1" w:styleId="FootnotetextAgencyChar">
    <w:name w:val="Footnote text (Agency) Char"/>
    <w:link w:val="FootnotetextAgency"/>
    <w:rsid w:val="005626D5"/>
    <w:rPr>
      <w:rFonts w:ascii="Verdana" w:eastAsia="Verdana" w:hAnsi="Verdana" w:cs="Verdana"/>
      <w:sz w:val="15"/>
      <w:szCs w:val="18"/>
    </w:rPr>
  </w:style>
  <w:style w:type="paragraph" w:styleId="Datum">
    <w:name w:val="Date"/>
    <w:basedOn w:val="Standard"/>
    <w:next w:val="Standard"/>
    <w:semiHidden/>
    <w:rsid w:val="00E51159"/>
  </w:style>
  <w:style w:type="paragraph" w:styleId="Dokumentstruktur">
    <w:name w:val="Document Map"/>
    <w:basedOn w:val="Standard"/>
    <w:semiHidden/>
    <w:rsid w:val="00E51159"/>
    <w:pPr>
      <w:shd w:val="clear" w:color="auto" w:fill="000080"/>
    </w:pPr>
    <w:rPr>
      <w:rFonts w:ascii="Tahoma" w:hAnsi="Tahoma" w:cs="Tahoma"/>
      <w:sz w:val="20"/>
      <w:szCs w:val="20"/>
    </w:rPr>
  </w:style>
  <w:style w:type="paragraph" w:styleId="E-Mail-Signatur">
    <w:name w:val="E-mail Signature"/>
    <w:basedOn w:val="Standard"/>
    <w:semiHidden/>
    <w:rsid w:val="00E51159"/>
  </w:style>
  <w:style w:type="character" w:styleId="Hervorhebung">
    <w:name w:val="Emphasis"/>
    <w:qFormat/>
    <w:rsid w:val="00E51159"/>
    <w:rPr>
      <w:i/>
      <w:iCs/>
    </w:rPr>
  </w:style>
  <w:style w:type="paragraph" w:styleId="Umschlagadresse">
    <w:name w:val="envelope address"/>
    <w:basedOn w:val="Standard"/>
    <w:semiHidden/>
    <w:rsid w:val="00E51159"/>
    <w:pPr>
      <w:framePr w:w="396pt" w:h="99pt" w:hRule="exact" w:hSpace="9pt" w:wrap="auto" w:hAnchor="page" w:xAlign="center" w:yAlign="bottom"/>
      <w:ind w:start="144pt"/>
    </w:pPr>
    <w:rPr>
      <w:rFonts w:ascii="Arial" w:hAnsi="Arial" w:cs="Arial"/>
      <w:sz w:val="24"/>
      <w:szCs w:val="24"/>
    </w:rPr>
  </w:style>
  <w:style w:type="paragraph" w:styleId="Umschlagabsenderadresse">
    <w:name w:val="envelope return"/>
    <w:basedOn w:val="Standard"/>
    <w:semiHidden/>
    <w:rsid w:val="00E51159"/>
    <w:rPr>
      <w:rFonts w:ascii="Arial" w:hAnsi="Arial" w:cs="Arial"/>
      <w:sz w:val="20"/>
      <w:szCs w:val="20"/>
    </w:rPr>
  </w:style>
  <w:style w:type="character" w:styleId="BesuchterHyperlink">
    <w:name w:val="FollowedHyperlink"/>
    <w:semiHidden/>
    <w:rsid w:val="00E51159"/>
    <w:rPr>
      <w:color w:val="800080"/>
      <w:u w:val="single"/>
    </w:rPr>
  </w:style>
  <w:style w:type="paragraph" w:styleId="Kopfzeile">
    <w:name w:val="header"/>
    <w:basedOn w:val="Standard"/>
    <w:link w:val="KopfzeileZchn"/>
    <w:rsid w:val="001A1995"/>
    <w:pPr>
      <w:tabs>
        <w:tab w:val="center" w:pos="216pt"/>
        <w:tab w:val="end" w:pos="432pt"/>
      </w:tabs>
    </w:pPr>
    <w:rPr>
      <w:rFonts w:cs="Times New Roman"/>
      <w:lang w:val="x-none"/>
    </w:rPr>
  </w:style>
  <w:style w:type="paragraph" w:customStyle="1" w:styleId="Table">
    <w:name w:val="Table"/>
    <w:basedOn w:val="Standard"/>
    <w:uiPriority w:val="99"/>
    <w:rsid w:val="00DE2F01"/>
    <w:pPr>
      <w:keepLines/>
      <w:tabs>
        <w:tab w:val="start" w:pos="14.20pt"/>
      </w:tabs>
      <w:spacing w:before="2pt" w:after="1pt"/>
    </w:pPr>
    <w:rPr>
      <w:rFonts w:ascii="Arial" w:eastAsia="MS Mincho" w:hAnsi="Arial" w:cs="Times New Roman"/>
      <w:sz w:val="20"/>
      <w:szCs w:val="24"/>
      <w:lang w:val="en-US" w:eastAsia="ja-JP"/>
    </w:rPr>
  </w:style>
  <w:style w:type="character" w:customStyle="1" w:styleId="KopfzeileZchn">
    <w:name w:val="Kopfzeile Zchn"/>
    <w:link w:val="Kopfzeile"/>
    <w:rsid w:val="00335BE3"/>
    <w:rPr>
      <w:rFonts w:ascii="Verdana" w:hAnsi="Verdana" w:cs="Verdana"/>
      <w:sz w:val="18"/>
      <w:szCs w:val="18"/>
      <w:lang w:eastAsia="zh-CN"/>
    </w:rPr>
  </w:style>
  <w:style w:type="paragraph" w:customStyle="1" w:styleId="BodytextEMA">
    <w:name w:val="Body text (EMA)"/>
    <w:basedOn w:val="Standard"/>
    <w:rsid w:val="00424B45"/>
    <w:pPr>
      <w:spacing w:after="7pt" w:line="14pt" w:lineRule="atLeast"/>
    </w:pPr>
    <w:rPr>
      <w:rFonts w:ascii="Times New Roman" w:eastAsia="Verdana" w:hAnsi="Times New Roman" w:cs="Times New Roman"/>
      <w:sz w:val="20"/>
      <w:szCs w:val="20"/>
      <w:lang w:eastAsia="en-GB"/>
    </w:rPr>
  </w:style>
  <w:style w:type="paragraph" w:customStyle="1" w:styleId="Default">
    <w:name w:val="Default"/>
    <w:basedOn w:val="Standard"/>
    <w:rsid w:val="00A6109C"/>
    <w:pPr>
      <w:autoSpaceDE w:val="0"/>
      <w:autoSpaceDN w:val="0"/>
    </w:pPr>
    <w:rPr>
      <w:rFonts w:ascii="Times New Roman" w:eastAsia="Calibri" w:hAnsi="Times New Roman" w:cs="Times New Roman"/>
      <w:color w:val="000000"/>
      <w:sz w:val="24"/>
      <w:szCs w:val="24"/>
      <w:lang w:eastAsia="en-GB"/>
    </w:rPr>
  </w:style>
  <w:style w:type="character" w:customStyle="1" w:styleId="TabletextrowsAgencyChar">
    <w:name w:val="Table text rows (Agency) Char"/>
    <w:link w:val="TabletextrowsAgency"/>
    <w:uiPriority w:val="99"/>
    <w:locked/>
    <w:rsid w:val="00A6109C"/>
    <w:rPr>
      <w:rFonts w:ascii="Verdana" w:eastAsia="Times New Roman" w:hAnsi="Verdana" w:cs="Verdana"/>
      <w:sz w:val="18"/>
      <w:szCs w:val="18"/>
      <w:lang w:eastAsia="zh-CN"/>
    </w:rPr>
  </w:style>
  <w:style w:type="paragraph" w:customStyle="1" w:styleId="berarbeitung1">
    <w:name w:val="Überarbeitung1"/>
    <w:hidden/>
    <w:uiPriority w:val="99"/>
    <w:semiHidden/>
    <w:rsid w:val="00440383"/>
    <w:rPr>
      <w:rFonts w:ascii="Verdana" w:hAnsi="Verdana" w:cs="Verdana"/>
      <w:sz w:val="18"/>
      <w:szCs w:val="18"/>
      <w:lang w:val="en-GB" w:eastAsia="zh-CN"/>
    </w:rPr>
  </w:style>
  <w:style w:type="character" w:customStyle="1" w:styleId="Heading1AgencyChar">
    <w:name w:val="Heading 1 (Agency) Char"/>
    <w:link w:val="Heading1Agency"/>
    <w:locked/>
    <w:rsid w:val="00722D14"/>
    <w:rPr>
      <w:rFonts w:ascii="Verdana" w:eastAsia="Verdana" w:hAnsi="Verdana" w:cs="Arial"/>
      <w:b/>
      <w:bCs/>
      <w:kern w:val="32"/>
      <w:sz w:val="27"/>
      <w:szCs w:val="27"/>
    </w:rPr>
  </w:style>
  <w:style w:type="table" w:styleId="Tabelle3D-Effekt1">
    <w:name w:val="Table 3D effects 1"/>
    <w:basedOn w:val="NormaleTabelle"/>
    <w:rsid w:val="007439C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end w:val="single" w:sz="6" w:space="0" w:color="808080"/>
          <w:tl2br w:val="none" w:sz="0" w:space="0" w:color="auto"/>
          <w:tr2bl w:val="none" w:sz="0" w:space="0" w:color="auto"/>
        </w:tcBorders>
      </w:tcPr>
    </w:tblStylePr>
    <w:tblStylePr w:type="lastCol">
      <w:tblPr/>
      <w:tcPr>
        <w:tcBorders>
          <w:start w:val="single" w:sz="6" w:space="0" w:color="FFFFFF"/>
          <w:tl2br w:val="none" w:sz="0" w:space="0" w:color="auto"/>
          <w:tr2bl w:val="none" w:sz="0" w:space="0" w:color="auto"/>
        </w:tcBorders>
      </w:tcPr>
    </w:tblStylePr>
    <w:tblStylePr w:type="neCell">
      <w:tblPr/>
      <w:tcPr>
        <w:tcBorders>
          <w:start w:val="none" w:sz="0" w:space="0" w:color="auto"/>
          <w:bottom w:val="none" w:sz="0" w:space="0" w:color="auto"/>
          <w:tl2br w:val="none" w:sz="0" w:space="0" w:color="auto"/>
          <w:tr2bl w:val="none" w:sz="0" w:space="0" w:color="auto"/>
        </w:tcBorders>
      </w:tcPr>
    </w:tblStylePr>
    <w:tblStylePr w:type="nwCell">
      <w:tblPr/>
      <w:tcPr>
        <w:tcBorders>
          <w:bottom w:val="none" w:sz="0" w:space="0" w:color="auto"/>
          <w:end w:val="none" w:sz="0" w:space="0" w:color="auto"/>
          <w:tl2br w:val="none" w:sz="0" w:space="0" w:color="auto"/>
          <w:tr2bl w:val="none" w:sz="0" w:space="0" w:color="auto"/>
        </w:tcBorders>
      </w:tcPr>
    </w:tblStylePr>
    <w:tblStylePr w:type="seCell">
      <w:tblPr/>
      <w:tcPr>
        <w:tcBorders>
          <w:top w:val="none" w:sz="0" w:space="0" w:color="auto"/>
          <w:start w:val="none" w:sz="0" w:space="0" w:color="auto"/>
          <w:tl2br w:val="none" w:sz="0" w:space="0" w:color="auto"/>
          <w:tr2bl w:val="none" w:sz="0" w:space="0" w:color="auto"/>
        </w:tcBorders>
      </w:tcPr>
    </w:tblStylePr>
    <w:tblStylePr w:type="swCell">
      <w:rPr>
        <w:color w:val="000080"/>
      </w:rPr>
      <w:tblPr/>
      <w:tcPr>
        <w:tcBorders>
          <w:top w:val="none" w:sz="0" w:space="0" w:color="auto"/>
          <w:end w:val="none" w:sz="0" w:space="0" w:color="auto"/>
          <w:tl2br w:val="none" w:sz="0" w:space="0" w:color="auto"/>
          <w:tr2bl w:val="none" w:sz="0" w:space="0" w:color="auto"/>
        </w:tcBorders>
      </w:tcPr>
    </w:tblStylePr>
  </w:style>
  <w:style w:type="table" w:styleId="Tabelle3D-Effekt3">
    <w:name w:val="Table 3D effects 3"/>
    <w:basedOn w:val="NormaleTabelle"/>
    <w:rsid w:val="007439C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end w:val="single" w:sz="6" w:space="0" w:color="808080"/>
          <w:tl2br w:val="none" w:sz="0" w:space="0" w:color="auto"/>
          <w:tr2bl w:val="none" w:sz="0" w:space="0" w:color="auto"/>
        </w:tcBorders>
      </w:tcPr>
    </w:tblStylePr>
    <w:tblStylePr w:type="lastCol">
      <w:tblPr/>
      <w:tcPr>
        <w:tcBorders>
          <w:end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yperlink">
    <w:name w:val="Hyperlink"/>
    <w:uiPriority w:val="99"/>
    <w:rsid w:val="00E51159"/>
    <w:rPr>
      <w:color w:val="0000FF"/>
      <w:u w:val="single"/>
    </w:rPr>
  </w:style>
  <w:style w:type="character" w:customStyle="1" w:styleId="Heading2AgencyChar">
    <w:name w:val="Heading 2 (Agency) Char"/>
    <w:link w:val="Heading2Agency"/>
    <w:rsid w:val="00B81C5C"/>
    <w:rPr>
      <w:rFonts w:ascii="Verdana" w:eastAsia="Verdana" w:hAnsi="Verdana" w:cs="Arial"/>
      <w:b/>
      <w:bCs/>
      <w:i/>
      <w:kern w:val="32"/>
      <w:sz w:val="22"/>
      <w:szCs w:val="22"/>
    </w:rPr>
  </w:style>
  <w:style w:type="character" w:customStyle="1" w:styleId="Heading3AgencyCharChar">
    <w:name w:val="Heading 3 (Agency) Char Char"/>
    <w:link w:val="Heading3Agency"/>
    <w:rsid w:val="008C75A2"/>
    <w:rPr>
      <w:rFonts w:ascii="Verdana" w:eastAsia="Verdana" w:hAnsi="Verdana" w:cs="Arial"/>
      <w:b/>
      <w:bCs/>
      <w:kern w:val="32"/>
      <w:sz w:val="22"/>
      <w:szCs w:val="22"/>
    </w:rPr>
  </w:style>
  <w:style w:type="character" w:customStyle="1" w:styleId="PageNumberAgency0">
    <w:name w:val="Page Number (Agency)"/>
    <w:rsid w:val="00073E98"/>
    <w:rPr>
      <w:rFonts w:ascii="Verdana" w:hAnsi="Verdana"/>
      <w:sz w:val="14"/>
    </w:rPr>
  </w:style>
  <w:style w:type="character" w:styleId="Zeilennummer">
    <w:name w:val="line number"/>
    <w:basedOn w:val="Absatz-Standardschriftart"/>
    <w:semiHidden/>
    <w:rsid w:val="00E51159"/>
  </w:style>
  <w:style w:type="paragraph" w:styleId="Makrotext">
    <w:name w:val="macro"/>
    <w:semiHidden/>
    <w:rsid w:val="00E51159"/>
    <w:pPr>
      <w:tabs>
        <w:tab w:val="start" w:pos="24pt"/>
        <w:tab w:val="start" w:pos="48pt"/>
        <w:tab w:val="start" w:pos="72pt"/>
        <w:tab w:val="start" w:pos="96pt"/>
        <w:tab w:val="start" w:pos="120pt"/>
        <w:tab w:val="start" w:pos="144pt"/>
        <w:tab w:val="start" w:pos="168pt"/>
        <w:tab w:val="start" w:pos="192pt"/>
        <w:tab w:val="start" w:pos="216pt"/>
      </w:tabs>
    </w:pPr>
    <w:rPr>
      <w:rFonts w:ascii="Courier New" w:hAnsi="Courier New" w:cs="Courier New"/>
      <w:lang w:val="en-GB" w:eastAsia="zh-CN"/>
    </w:rPr>
  </w:style>
  <w:style w:type="paragraph" w:styleId="StandardWeb">
    <w:name w:val="Normal (Web)"/>
    <w:basedOn w:val="Standard"/>
    <w:semiHidden/>
    <w:rsid w:val="00E51159"/>
    <w:rPr>
      <w:rFonts w:ascii="Times New Roman" w:hAnsi="Times New Roman" w:cs="Times New Roman"/>
      <w:sz w:val="24"/>
      <w:szCs w:val="24"/>
    </w:rPr>
  </w:style>
  <w:style w:type="paragraph" w:styleId="NurText">
    <w:name w:val="Plain Text"/>
    <w:basedOn w:val="Standard"/>
    <w:semiHidden/>
    <w:rsid w:val="00E51159"/>
    <w:rPr>
      <w:rFonts w:ascii="Courier New" w:hAnsi="Courier New" w:cs="Courier New"/>
      <w:sz w:val="20"/>
      <w:szCs w:val="20"/>
    </w:rPr>
  </w:style>
  <w:style w:type="paragraph" w:styleId="Anrede">
    <w:name w:val="Salutation"/>
    <w:basedOn w:val="Standard"/>
    <w:next w:val="Standard"/>
    <w:semiHidden/>
    <w:rsid w:val="00E51159"/>
  </w:style>
  <w:style w:type="character" w:styleId="Fett">
    <w:name w:val="Strong"/>
    <w:qFormat/>
    <w:rsid w:val="00E51159"/>
    <w:rPr>
      <w:b/>
      <w:bCs/>
    </w:rPr>
  </w:style>
  <w:style w:type="table" w:styleId="Tabellenraster">
    <w:name w:val="Table Grid"/>
    <w:basedOn w:val="NormaleTabelle"/>
    <w:semiHidden/>
    <w:rsid w:val="00E51159"/>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Rechtsgrundlagenverzeichnis">
    <w:name w:val="table of authorities"/>
    <w:basedOn w:val="Standard"/>
    <w:next w:val="Standard"/>
    <w:semiHidden/>
    <w:rsid w:val="00E51159"/>
    <w:pPr>
      <w:ind w:start="9pt" w:hanging="9pt"/>
    </w:pPr>
  </w:style>
  <w:style w:type="paragraph" w:styleId="Abbildungsverzeichnis">
    <w:name w:val="table of figures"/>
    <w:basedOn w:val="Standard"/>
    <w:next w:val="Standard"/>
    <w:semiHidden/>
    <w:rsid w:val="00E51159"/>
  </w:style>
  <w:style w:type="paragraph" w:styleId="RGV-berschrift">
    <w:name w:val="toa heading"/>
    <w:basedOn w:val="Standard"/>
    <w:next w:val="Standard"/>
    <w:semiHidden/>
    <w:rsid w:val="00E51159"/>
    <w:pPr>
      <w:spacing w:before="6pt"/>
    </w:pPr>
    <w:rPr>
      <w:rFonts w:ascii="Arial" w:hAnsi="Arial" w:cs="Arial"/>
      <w:b/>
      <w:bCs/>
      <w:sz w:val="24"/>
      <w:szCs w:val="24"/>
    </w:rPr>
  </w:style>
  <w:style w:type="paragraph" w:customStyle="1" w:styleId="DoccategoryheadingAgency">
    <w:name w:val="Doc category heading (Agency)"/>
    <w:next w:val="BodytextAgency"/>
    <w:qFormat/>
    <w:rsid w:val="00796BF6"/>
    <w:pPr>
      <w:keepNext/>
      <w:pBdr>
        <w:bottom w:val="single" w:sz="4" w:space="1" w:color="auto"/>
      </w:pBdr>
      <w:spacing w:before="28.35pt"/>
    </w:pPr>
    <w:rPr>
      <w:rFonts w:ascii="Verdana" w:eastAsia="Verdana" w:hAnsi="Verdana" w:cs="Verdana"/>
      <w:b/>
      <w:color w:val="003399"/>
      <w:sz w:val="18"/>
      <w:szCs w:val="18"/>
      <w:lang w:val="en-GB" w:eastAsia="en-GB"/>
    </w:rPr>
  </w:style>
  <w:style w:type="character" w:customStyle="1" w:styleId="mw-headline">
    <w:name w:val="mw-headline"/>
    <w:basedOn w:val="Absatz-Standardschriftart"/>
    <w:rsid w:val="00CE49EB"/>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mc:Ignorable="w14 w15">
  <w:divs>
    <w:div w:id="8258423">
      <w:bodyDiv w:val="1"/>
      <w:marLeft w:val="0pt"/>
      <w:marRight w:val="0pt"/>
      <w:marTop w:val="0pt"/>
      <w:marBottom w:val="0pt"/>
      <w:divBdr>
        <w:top w:val="none" w:sz="0" w:space="0" w:color="auto"/>
        <w:left w:val="none" w:sz="0" w:space="0" w:color="auto"/>
        <w:bottom w:val="none" w:sz="0" w:space="0" w:color="auto"/>
        <w:right w:val="none" w:sz="0" w:space="0" w:color="auto"/>
      </w:divBdr>
    </w:div>
    <w:div w:id="88236483">
      <w:bodyDiv w:val="1"/>
      <w:marLeft w:val="0pt"/>
      <w:marRight w:val="0pt"/>
      <w:marTop w:val="0pt"/>
      <w:marBottom w:val="0pt"/>
      <w:divBdr>
        <w:top w:val="none" w:sz="0" w:space="0" w:color="auto"/>
        <w:left w:val="none" w:sz="0" w:space="0" w:color="auto"/>
        <w:bottom w:val="none" w:sz="0" w:space="0" w:color="auto"/>
        <w:right w:val="none" w:sz="0" w:space="0" w:color="auto"/>
      </w:divBdr>
    </w:div>
    <w:div w:id="188375446">
      <w:bodyDiv w:val="1"/>
      <w:marLeft w:val="0pt"/>
      <w:marRight w:val="0pt"/>
      <w:marTop w:val="0pt"/>
      <w:marBottom w:val="0pt"/>
      <w:divBdr>
        <w:top w:val="none" w:sz="0" w:space="0" w:color="auto"/>
        <w:left w:val="none" w:sz="0" w:space="0" w:color="auto"/>
        <w:bottom w:val="none" w:sz="0" w:space="0" w:color="auto"/>
        <w:right w:val="none" w:sz="0" w:space="0" w:color="auto"/>
      </w:divBdr>
    </w:div>
    <w:div w:id="194775536">
      <w:bodyDiv w:val="1"/>
      <w:marLeft w:val="0pt"/>
      <w:marRight w:val="0pt"/>
      <w:marTop w:val="0pt"/>
      <w:marBottom w:val="0pt"/>
      <w:divBdr>
        <w:top w:val="none" w:sz="0" w:space="0" w:color="auto"/>
        <w:left w:val="none" w:sz="0" w:space="0" w:color="auto"/>
        <w:bottom w:val="none" w:sz="0" w:space="0" w:color="auto"/>
        <w:right w:val="none" w:sz="0" w:space="0" w:color="auto"/>
      </w:divBdr>
    </w:div>
    <w:div w:id="198781370">
      <w:bodyDiv w:val="1"/>
      <w:marLeft w:val="0pt"/>
      <w:marRight w:val="0pt"/>
      <w:marTop w:val="0pt"/>
      <w:marBottom w:val="0pt"/>
      <w:divBdr>
        <w:top w:val="none" w:sz="0" w:space="0" w:color="auto"/>
        <w:left w:val="none" w:sz="0" w:space="0" w:color="auto"/>
        <w:bottom w:val="none" w:sz="0" w:space="0" w:color="auto"/>
        <w:right w:val="none" w:sz="0" w:space="0" w:color="auto"/>
      </w:divBdr>
    </w:div>
    <w:div w:id="239564022">
      <w:bodyDiv w:val="1"/>
      <w:marLeft w:val="0pt"/>
      <w:marRight w:val="0pt"/>
      <w:marTop w:val="0pt"/>
      <w:marBottom w:val="0pt"/>
      <w:divBdr>
        <w:top w:val="none" w:sz="0" w:space="0" w:color="auto"/>
        <w:left w:val="none" w:sz="0" w:space="0" w:color="auto"/>
        <w:bottom w:val="none" w:sz="0" w:space="0" w:color="auto"/>
        <w:right w:val="none" w:sz="0" w:space="0" w:color="auto"/>
      </w:divBdr>
    </w:div>
    <w:div w:id="345904674">
      <w:bodyDiv w:val="1"/>
      <w:marLeft w:val="0pt"/>
      <w:marRight w:val="0pt"/>
      <w:marTop w:val="0pt"/>
      <w:marBottom w:val="0pt"/>
      <w:divBdr>
        <w:top w:val="none" w:sz="0" w:space="0" w:color="auto"/>
        <w:left w:val="none" w:sz="0" w:space="0" w:color="auto"/>
        <w:bottom w:val="none" w:sz="0" w:space="0" w:color="auto"/>
        <w:right w:val="none" w:sz="0" w:space="0" w:color="auto"/>
      </w:divBdr>
    </w:div>
    <w:div w:id="352195149">
      <w:bodyDiv w:val="1"/>
      <w:marLeft w:val="0pt"/>
      <w:marRight w:val="0pt"/>
      <w:marTop w:val="0pt"/>
      <w:marBottom w:val="0pt"/>
      <w:divBdr>
        <w:top w:val="none" w:sz="0" w:space="0" w:color="auto"/>
        <w:left w:val="none" w:sz="0" w:space="0" w:color="auto"/>
        <w:bottom w:val="none" w:sz="0" w:space="0" w:color="auto"/>
        <w:right w:val="none" w:sz="0" w:space="0" w:color="auto"/>
      </w:divBdr>
    </w:div>
    <w:div w:id="460733258">
      <w:bodyDiv w:val="1"/>
      <w:marLeft w:val="0pt"/>
      <w:marRight w:val="0pt"/>
      <w:marTop w:val="0pt"/>
      <w:marBottom w:val="0pt"/>
      <w:divBdr>
        <w:top w:val="none" w:sz="0" w:space="0" w:color="auto"/>
        <w:left w:val="none" w:sz="0" w:space="0" w:color="auto"/>
        <w:bottom w:val="none" w:sz="0" w:space="0" w:color="auto"/>
        <w:right w:val="none" w:sz="0" w:space="0" w:color="auto"/>
      </w:divBdr>
    </w:div>
    <w:div w:id="505243966">
      <w:bodyDiv w:val="1"/>
      <w:marLeft w:val="0pt"/>
      <w:marRight w:val="0pt"/>
      <w:marTop w:val="0pt"/>
      <w:marBottom w:val="0pt"/>
      <w:divBdr>
        <w:top w:val="none" w:sz="0" w:space="0" w:color="auto"/>
        <w:left w:val="none" w:sz="0" w:space="0" w:color="auto"/>
        <w:bottom w:val="none" w:sz="0" w:space="0" w:color="auto"/>
        <w:right w:val="none" w:sz="0" w:space="0" w:color="auto"/>
      </w:divBdr>
    </w:div>
    <w:div w:id="749351938">
      <w:bodyDiv w:val="1"/>
      <w:marLeft w:val="0pt"/>
      <w:marRight w:val="0pt"/>
      <w:marTop w:val="0pt"/>
      <w:marBottom w:val="0pt"/>
      <w:divBdr>
        <w:top w:val="none" w:sz="0" w:space="0" w:color="auto"/>
        <w:left w:val="none" w:sz="0" w:space="0" w:color="auto"/>
        <w:bottom w:val="none" w:sz="0" w:space="0" w:color="auto"/>
        <w:right w:val="none" w:sz="0" w:space="0" w:color="auto"/>
      </w:divBdr>
    </w:div>
    <w:div w:id="876427219">
      <w:bodyDiv w:val="1"/>
      <w:marLeft w:val="0pt"/>
      <w:marRight w:val="0pt"/>
      <w:marTop w:val="0pt"/>
      <w:marBottom w:val="0pt"/>
      <w:divBdr>
        <w:top w:val="none" w:sz="0" w:space="0" w:color="auto"/>
        <w:left w:val="none" w:sz="0" w:space="0" w:color="auto"/>
        <w:bottom w:val="none" w:sz="0" w:space="0" w:color="auto"/>
        <w:right w:val="none" w:sz="0" w:space="0" w:color="auto"/>
      </w:divBdr>
    </w:div>
    <w:div w:id="920020901">
      <w:bodyDiv w:val="1"/>
      <w:marLeft w:val="0pt"/>
      <w:marRight w:val="0pt"/>
      <w:marTop w:val="0pt"/>
      <w:marBottom w:val="0pt"/>
      <w:divBdr>
        <w:top w:val="none" w:sz="0" w:space="0" w:color="auto"/>
        <w:left w:val="none" w:sz="0" w:space="0" w:color="auto"/>
        <w:bottom w:val="none" w:sz="0" w:space="0" w:color="auto"/>
        <w:right w:val="none" w:sz="0" w:space="0" w:color="auto"/>
      </w:divBdr>
    </w:div>
    <w:div w:id="930820161">
      <w:bodyDiv w:val="1"/>
      <w:marLeft w:val="0pt"/>
      <w:marRight w:val="0pt"/>
      <w:marTop w:val="0pt"/>
      <w:marBottom w:val="0pt"/>
      <w:divBdr>
        <w:top w:val="none" w:sz="0" w:space="0" w:color="auto"/>
        <w:left w:val="none" w:sz="0" w:space="0" w:color="auto"/>
        <w:bottom w:val="none" w:sz="0" w:space="0" w:color="auto"/>
        <w:right w:val="none" w:sz="0" w:space="0" w:color="auto"/>
      </w:divBdr>
    </w:div>
    <w:div w:id="995256339">
      <w:bodyDiv w:val="1"/>
      <w:marLeft w:val="0pt"/>
      <w:marRight w:val="0pt"/>
      <w:marTop w:val="0pt"/>
      <w:marBottom w:val="0pt"/>
      <w:divBdr>
        <w:top w:val="none" w:sz="0" w:space="0" w:color="auto"/>
        <w:left w:val="none" w:sz="0" w:space="0" w:color="auto"/>
        <w:bottom w:val="none" w:sz="0" w:space="0" w:color="auto"/>
        <w:right w:val="none" w:sz="0" w:space="0" w:color="auto"/>
      </w:divBdr>
    </w:div>
    <w:div w:id="1002858505">
      <w:bodyDiv w:val="1"/>
      <w:marLeft w:val="0pt"/>
      <w:marRight w:val="0pt"/>
      <w:marTop w:val="0pt"/>
      <w:marBottom w:val="0pt"/>
      <w:divBdr>
        <w:top w:val="none" w:sz="0" w:space="0" w:color="auto"/>
        <w:left w:val="none" w:sz="0" w:space="0" w:color="auto"/>
        <w:bottom w:val="none" w:sz="0" w:space="0" w:color="auto"/>
        <w:right w:val="none" w:sz="0" w:space="0" w:color="auto"/>
      </w:divBdr>
    </w:div>
    <w:div w:id="1365399013">
      <w:bodyDiv w:val="1"/>
      <w:marLeft w:val="0pt"/>
      <w:marRight w:val="0pt"/>
      <w:marTop w:val="0pt"/>
      <w:marBottom w:val="0pt"/>
      <w:divBdr>
        <w:top w:val="none" w:sz="0" w:space="0" w:color="auto"/>
        <w:left w:val="none" w:sz="0" w:space="0" w:color="auto"/>
        <w:bottom w:val="none" w:sz="0" w:space="0" w:color="auto"/>
        <w:right w:val="none" w:sz="0" w:space="0" w:color="auto"/>
      </w:divBdr>
    </w:div>
    <w:div w:id="1371028878">
      <w:bodyDiv w:val="1"/>
      <w:marLeft w:val="0pt"/>
      <w:marRight w:val="0pt"/>
      <w:marTop w:val="0pt"/>
      <w:marBottom w:val="0pt"/>
      <w:divBdr>
        <w:top w:val="none" w:sz="0" w:space="0" w:color="auto"/>
        <w:left w:val="none" w:sz="0" w:space="0" w:color="auto"/>
        <w:bottom w:val="none" w:sz="0" w:space="0" w:color="auto"/>
        <w:right w:val="none" w:sz="0" w:space="0" w:color="auto"/>
      </w:divBdr>
    </w:div>
    <w:div w:id="1391926589">
      <w:bodyDiv w:val="1"/>
      <w:marLeft w:val="0pt"/>
      <w:marRight w:val="0pt"/>
      <w:marTop w:val="0pt"/>
      <w:marBottom w:val="0pt"/>
      <w:divBdr>
        <w:top w:val="none" w:sz="0" w:space="0" w:color="auto"/>
        <w:left w:val="none" w:sz="0" w:space="0" w:color="auto"/>
        <w:bottom w:val="none" w:sz="0" w:space="0" w:color="auto"/>
        <w:right w:val="none" w:sz="0" w:space="0" w:color="auto"/>
      </w:divBdr>
    </w:div>
    <w:div w:id="1442191360">
      <w:bodyDiv w:val="1"/>
      <w:marLeft w:val="0pt"/>
      <w:marRight w:val="0pt"/>
      <w:marTop w:val="0pt"/>
      <w:marBottom w:val="0pt"/>
      <w:divBdr>
        <w:top w:val="none" w:sz="0" w:space="0" w:color="auto"/>
        <w:left w:val="none" w:sz="0" w:space="0" w:color="auto"/>
        <w:bottom w:val="none" w:sz="0" w:space="0" w:color="auto"/>
        <w:right w:val="none" w:sz="0" w:space="0" w:color="auto"/>
      </w:divBdr>
    </w:div>
    <w:div w:id="1484738418">
      <w:bodyDiv w:val="1"/>
      <w:marLeft w:val="0pt"/>
      <w:marRight w:val="0pt"/>
      <w:marTop w:val="0pt"/>
      <w:marBottom w:val="0pt"/>
      <w:divBdr>
        <w:top w:val="none" w:sz="0" w:space="0" w:color="auto"/>
        <w:left w:val="none" w:sz="0" w:space="0" w:color="auto"/>
        <w:bottom w:val="none" w:sz="0" w:space="0" w:color="auto"/>
        <w:right w:val="none" w:sz="0" w:space="0" w:color="auto"/>
      </w:divBdr>
    </w:div>
    <w:div w:id="1495995246">
      <w:bodyDiv w:val="1"/>
      <w:marLeft w:val="0pt"/>
      <w:marRight w:val="0pt"/>
      <w:marTop w:val="0pt"/>
      <w:marBottom w:val="0pt"/>
      <w:divBdr>
        <w:top w:val="none" w:sz="0" w:space="0" w:color="auto"/>
        <w:left w:val="none" w:sz="0" w:space="0" w:color="auto"/>
        <w:bottom w:val="none" w:sz="0" w:space="0" w:color="auto"/>
        <w:right w:val="none" w:sz="0" w:space="0" w:color="auto"/>
      </w:divBdr>
    </w:div>
    <w:div w:id="1568153146">
      <w:bodyDiv w:val="1"/>
      <w:marLeft w:val="0pt"/>
      <w:marRight w:val="0pt"/>
      <w:marTop w:val="0pt"/>
      <w:marBottom w:val="0pt"/>
      <w:divBdr>
        <w:top w:val="none" w:sz="0" w:space="0" w:color="auto"/>
        <w:left w:val="none" w:sz="0" w:space="0" w:color="auto"/>
        <w:bottom w:val="none" w:sz="0" w:space="0" w:color="auto"/>
        <w:right w:val="none" w:sz="0" w:space="0" w:color="auto"/>
      </w:divBdr>
    </w:div>
    <w:div w:id="1628505021">
      <w:bodyDiv w:val="1"/>
      <w:marLeft w:val="0pt"/>
      <w:marRight w:val="0pt"/>
      <w:marTop w:val="0pt"/>
      <w:marBottom w:val="0pt"/>
      <w:divBdr>
        <w:top w:val="none" w:sz="0" w:space="0" w:color="auto"/>
        <w:left w:val="none" w:sz="0" w:space="0" w:color="auto"/>
        <w:bottom w:val="none" w:sz="0" w:space="0" w:color="auto"/>
        <w:right w:val="none" w:sz="0" w:space="0" w:color="auto"/>
      </w:divBdr>
    </w:div>
    <w:div w:id="1685282373">
      <w:bodyDiv w:val="1"/>
      <w:marLeft w:val="0pt"/>
      <w:marRight w:val="0pt"/>
      <w:marTop w:val="0pt"/>
      <w:marBottom w:val="0pt"/>
      <w:divBdr>
        <w:top w:val="none" w:sz="0" w:space="0" w:color="auto"/>
        <w:left w:val="none" w:sz="0" w:space="0" w:color="auto"/>
        <w:bottom w:val="none" w:sz="0" w:space="0" w:color="auto"/>
        <w:right w:val="none" w:sz="0" w:space="0" w:color="auto"/>
      </w:divBdr>
    </w:div>
    <w:div w:id="1820075714">
      <w:bodyDiv w:val="1"/>
      <w:marLeft w:val="0pt"/>
      <w:marRight w:val="0pt"/>
      <w:marTop w:val="0pt"/>
      <w:marBottom w:val="0pt"/>
      <w:divBdr>
        <w:top w:val="none" w:sz="0" w:space="0" w:color="auto"/>
        <w:left w:val="none" w:sz="0" w:space="0" w:color="auto"/>
        <w:bottom w:val="none" w:sz="0" w:space="0" w:color="auto"/>
        <w:right w:val="none" w:sz="0" w:space="0" w:color="auto"/>
      </w:divBdr>
    </w:div>
    <w:div w:id="1991135571">
      <w:bodyDiv w:val="1"/>
      <w:marLeft w:val="0pt"/>
      <w:marRight w:val="0pt"/>
      <w:marTop w:val="0pt"/>
      <w:marBottom w:val="0pt"/>
      <w:divBdr>
        <w:top w:val="none" w:sz="0" w:space="0" w:color="auto"/>
        <w:left w:val="none" w:sz="0" w:space="0" w:color="auto"/>
        <w:bottom w:val="none" w:sz="0" w:space="0" w:color="auto"/>
        <w:right w:val="none" w:sz="0" w:space="0" w:color="auto"/>
      </w:divBdr>
    </w:div>
    <w:div w:id="2002541353">
      <w:bodyDiv w:val="1"/>
      <w:marLeft w:val="0pt"/>
      <w:marRight w:val="0pt"/>
      <w:marTop w:val="0pt"/>
      <w:marBottom w:val="0pt"/>
      <w:divBdr>
        <w:top w:val="none" w:sz="0" w:space="0" w:color="auto"/>
        <w:left w:val="none" w:sz="0" w:space="0" w:color="auto"/>
        <w:bottom w:val="none" w:sz="0" w:space="0" w:color="auto"/>
        <w:right w:val="none" w:sz="0" w:space="0" w:color="auto"/>
      </w:divBdr>
    </w:div>
    <w:div w:id="2054185388">
      <w:bodyDiv w:val="1"/>
      <w:marLeft w:val="0pt"/>
      <w:marRight w:val="0pt"/>
      <w:marTop w:val="0pt"/>
      <w:marBottom w:val="0pt"/>
      <w:divBdr>
        <w:top w:val="none" w:sz="0" w:space="0" w:color="auto"/>
        <w:left w:val="none" w:sz="0" w:space="0" w:color="auto"/>
        <w:bottom w:val="none" w:sz="0" w:space="0" w:color="auto"/>
        <w:right w:val="none" w:sz="0" w:space="0" w:color="auto"/>
      </w:divBdr>
    </w:div>
    <w:div w:id="2087411922">
      <w:bodyDiv w:val="1"/>
      <w:marLeft w:val="0pt"/>
      <w:marRight w:val="0pt"/>
      <w:marTop w:val="0pt"/>
      <w:marBottom w:val="0pt"/>
      <w:divBdr>
        <w:top w:val="none" w:sz="0" w:space="0" w:color="auto"/>
        <w:left w:val="none" w:sz="0" w:space="0" w:color="auto"/>
        <w:bottom w:val="none" w:sz="0" w:space="0" w:color="auto"/>
        <w:right w:val="none" w:sz="0" w:space="0" w:color="auto"/>
      </w:divBdr>
    </w:div>
    <w:div w:id="2088727217">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footer" Target="footer2.xml"/><Relationship Id="rId13" Type="http://schemas.microsoft.com/office/2016/09/relationships/commentsIds" Target="commentsIds.xml"/><Relationship Id="rId3" Type="http://purl.oclc.org/ooxml/officeDocument/relationships/settings" Target="settings.xml"/><Relationship Id="rId7" Type="http://purl.oclc.org/ooxml/officeDocument/relationships/footer" Target="footer1.xml"/><Relationship Id="rId12" Type="http://purl.oclc.org/ooxml/officeDocument/relationships/theme" Target="theme/theme1.xm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11" Type="http://purl.oclc.org/ooxml/officeDocument/relationships/fontTable" Target="fontTable.xml"/><Relationship Id="rId5" Type="http://purl.oclc.org/ooxml/officeDocument/relationships/footnotes" Target="footnotes.xml"/><Relationship Id="rId10" Type="http://purl.oclc.org/ooxml/officeDocument/relationships/footer" Target="footer3.xml"/><Relationship Id="rId4" Type="http://purl.oclc.org/ooxml/officeDocument/relationships/webSettings" Target="webSettings.xml"/><Relationship Id="rId9" Type="http://purl.oclc.org/ooxml/officeDocument/relationships/header" Target="header1.xml"/></Relationships>
</file>

<file path=word/_rels/settings.xml.rels><?xml version="1.0" encoding="UTF-8" standalone="yes"?>
<Relationships xmlns="http://schemas.openxmlformats.org/package/2006/relationships"><Relationship Id="rId1" Type="http://purl.oclc.org/ooxml/officeDocument/relationships/attachedTemplate" Target="file:///X:\Templates\Filenew\Agency\BLANK%20REPORT.dot"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BLANK REPORT.dot</Template>
  <TotalTime>0</TotalTime>
  <Pages>8</Pages>
  <Words>1774</Words>
  <Characters>12462</Characters>
  <Application>Microsoft Office Word</Application>
  <DocSecurity>0</DocSecurity>
  <Lines>103</Lines>
  <Paragraphs>28</Paragraphs>
  <ScaleCrop>false</ScaleCrop>
  <HeadingPairs>
    <vt:vector size="6" baseType="variant">
      <vt:variant>
        <vt:lpstr>Titel</vt:lpstr>
      </vt:variant>
      <vt:variant>
        <vt:i4>1</vt:i4>
      </vt:variant>
      <vt:variant>
        <vt:lpstr>Tytuł</vt:lpstr>
      </vt:variant>
      <vt:variant>
        <vt:i4>1</vt:i4>
      </vt:variant>
      <vt:variant>
        <vt:lpstr>Nagłówki</vt:lpstr>
      </vt:variant>
      <vt:variant>
        <vt:i4>7</vt:i4>
      </vt:variant>
    </vt:vector>
  </HeadingPairs>
  <TitlesOfParts>
    <vt:vector size="9" baseType="lpstr">
      <vt:lpstr>RMP template update rev 2</vt:lpstr>
      <vt:lpstr>RMP template update rev 2</vt:lpstr>
      <vt:lpstr>Część VI: Streszczenie planu zarządzania ryzykiem   </vt:lpstr>
      <vt:lpstr>    II.A Lista istotnych zagrożeń i brakujących informacji</vt:lpstr>
      <vt:lpstr>    II.B Podsumowanie informacji o istotnych ryzykach</vt:lpstr>
      <vt:lpstr>    Jeżeli nie obowiązuje przygotowanie modułu SVII, ale podejmowane są dodatkowe dz</vt:lpstr>
      <vt:lpstr>    II.C Plan przewidywanego rozwoju po dopuszczeniu produktu do obrotu</vt:lpstr>
      <vt:lpstr>        II.C.1 Badania, których przeprowadzenie stanowi warunek uzyskania pozwolenia na </vt:lpstr>
      <vt:lpstr>        II.C.2 Inne badania porejestracyjne uwzględnione w planie rozwoju produktu leczn</vt:lpstr>
    </vt:vector>
  </TitlesOfParts>
  <Company>European Medicines Agency</Company>
  <LinksUpToDate>false</LinksUpToDate>
  <CharactersWithSpaces>14208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RMP template update rev 2</dc:title>
  <dc:subject/>
  <dc:creator>European Medicines Agency</dc:creator>
  <cp:keywords/>
  <dc:description>Guidance on format of the RMP in the EU in integrated format</dc:description>
  <cp:lastModifiedBy>Seebald Aline (seebald_a)</cp:lastModifiedBy>
  <cp:revision>101</cp:revision>
  <cp:lastPrinted>2018-03-27T16:58:00Z</cp:lastPrinted>
  <dcterms:created xsi:type="dcterms:W3CDTF">2020-07-31T08:04:00Z</dcterms:created>
  <dcterms:modified xsi:type="dcterms:W3CDTF">2020-08-03T15:14:00Z</dcterms:modified>
</cp:coreProperties>
</file>

<file path=docProps/custom.xml><?xml version="1.0" encoding="utf-8"?>
<Properties xmlns="http://purl.oclc.org/ooxml/officeDocument/customProperties" xmlns:vt="http://purl.oclc.org/ooxml/officeDocument/docPropsVTypes">
  <property fmtid="{D5CDD505-2E9C-101B-9397-08002B2CF9AE}" pid="2" name="DM_emea_filing_code">
    <vt:lpwstr> </vt:lpwstr>
  </property>
  <property fmtid="{D5CDD505-2E9C-101B-9397-08002B2CF9AE}" pid="3" name="DM_Version">
    <vt:lpwstr>CURRENT,1.28</vt:lpwstr>
  </property>
  <property fmtid="{D5CDD505-2E9C-101B-9397-08002B2CF9AE}" pid="4" name="DM_Name">
    <vt:lpwstr>RMP template update rev 2</vt:lpwstr>
  </property>
  <property fmtid="{D5CDD505-2E9C-101B-9397-08002B2CF9AE}" pid="5" name="DM_Creation_Date">
    <vt:lpwstr>25/02/2016 11:26:44</vt:lpwstr>
  </property>
  <property fmtid="{D5CDD505-2E9C-101B-9397-08002B2CF9AE}" pid="6" name="DM_Modify_Date">
    <vt:lpwstr>25/02/2016 11:26:44</vt:lpwstr>
  </property>
  <property fmtid="{D5CDD505-2E9C-101B-9397-08002B2CF9AE}" pid="7" name="DM_Creator_Name">
    <vt:lpwstr>Cochino Emil</vt:lpwstr>
  </property>
  <property fmtid="{D5CDD505-2E9C-101B-9397-08002B2CF9AE}" pid="8" name="DM_Modifier_Name">
    <vt:lpwstr>Cochino Emil</vt:lpwstr>
  </property>
  <property fmtid="{D5CDD505-2E9C-101B-9397-08002B2CF9AE}" pid="9" name="DM_Type">
    <vt:lpwstr>emea_document</vt:lpwstr>
  </property>
  <property fmtid="{D5CDD505-2E9C-101B-9397-08002B2CF9AE}" pid="10" name="DM_DocRefId">
    <vt:lpwstr>EMA/PRAC/613102/2015</vt:lpwstr>
  </property>
  <property fmtid="{D5CDD505-2E9C-101B-9397-08002B2CF9AE}" pid="11" name="DM_Category">
    <vt:lpwstr>Guideline</vt:lpwstr>
  </property>
  <property fmtid="{D5CDD505-2E9C-101B-9397-08002B2CF9AE}" pid="12" name="DM_Path">
    <vt:lpwstr>/13. Projects/zz. Closed projects 2004-2014/00305 - Implementation of the new legislative proposal on pharmacovigilance/Project Organisational Structure/Initial governance structure/Subproject Teams/5. Committees subproject team/Deliverables/PRAC TASKS IN</vt:lpwstr>
  </property>
  <property fmtid="{D5CDD505-2E9C-101B-9397-08002B2CF9AE}" pid="13" name="DM_emea_doc_ref_id">
    <vt:lpwstr>EMA/PRAC/613102/2015</vt:lpwstr>
  </property>
  <property fmtid="{D5CDD505-2E9C-101B-9397-08002B2CF9AE}" pid="14" name="DM_Modifer_Name">
    <vt:lpwstr>Cochino Emil</vt:lpwstr>
  </property>
  <property fmtid="{D5CDD505-2E9C-101B-9397-08002B2CF9AE}" pid="15" name="DM_Modified_Date">
    <vt:lpwstr>25/02/2016 11:26:44</vt:lpwstr>
  </property>
</Properties>
</file>