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CC92B" w14:textId="29C56738" w:rsidR="00343ACB" w:rsidRPr="00A62F92" w:rsidRDefault="00384B07" w:rsidP="001317C3">
      <w:pPr>
        <w:spacing w:before="720" w:after="0" w:line="360" w:lineRule="atLeast"/>
        <w:jc w:val="both"/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</w:pPr>
      <w:bookmarkStart w:id="0" w:name="_Toc332296643"/>
      <w:bookmarkStart w:id="1" w:name="_Toc332297430"/>
      <w:bookmarkStart w:id="2" w:name="_Toc332298251"/>
      <w:bookmarkStart w:id="3" w:name="_Toc332298727"/>
      <w:bookmarkStart w:id="4" w:name="_Toc332299012"/>
      <w:bookmarkStart w:id="5" w:name="_Toc332299291"/>
      <w:bookmarkStart w:id="6" w:name="_Toc332299572"/>
      <w:bookmarkStart w:id="7" w:name="_Toc332299851"/>
      <w:bookmarkStart w:id="8" w:name="_Toc332296651"/>
      <w:bookmarkStart w:id="9" w:name="_Toc332297438"/>
      <w:bookmarkStart w:id="10" w:name="_Toc332298259"/>
      <w:bookmarkStart w:id="11" w:name="_Toc332298735"/>
      <w:bookmarkStart w:id="12" w:name="_Toc332299020"/>
      <w:bookmarkStart w:id="13" w:name="_Toc332299299"/>
      <w:bookmarkStart w:id="14" w:name="_Toc332299580"/>
      <w:bookmarkStart w:id="15" w:name="_Toc332299859"/>
      <w:bookmarkStart w:id="16" w:name="_Toc332298319"/>
      <w:bookmarkStart w:id="17" w:name="_Toc332298795"/>
      <w:bookmarkStart w:id="18" w:name="_Toc332299080"/>
      <w:bookmarkStart w:id="19" w:name="_Toc332299359"/>
      <w:bookmarkStart w:id="20" w:name="_Toc332299640"/>
      <w:bookmarkStart w:id="21" w:name="_Toc332299919"/>
      <w:bookmarkStart w:id="22" w:name="_Toc332298326"/>
      <w:bookmarkStart w:id="23" w:name="_Toc332298802"/>
      <w:bookmarkStart w:id="24" w:name="_Toc332299087"/>
      <w:bookmarkStart w:id="25" w:name="_Toc332299366"/>
      <w:bookmarkStart w:id="26" w:name="_Toc332299647"/>
      <w:bookmarkStart w:id="27" w:name="_Toc332299926"/>
      <w:bookmarkStart w:id="28" w:name="_Toc332298334"/>
      <w:bookmarkStart w:id="29" w:name="_Toc332298810"/>
      <w:bookmarkStart w:id="30" w:name="_Toc332299095"/>
      <w:bookmarkStart w:id="31" w:name="_Toc332299374"/>
      <w:bookmarkStart w:id="32" w:name="_Toc332299655"/>
      <w:bookmarkStart w:id="33" w:name="_Toc332299934"/>
      <w:bookmarkStart w:id="34" w:name="_Toc332298335"/>
      <w:bookmarkStart w:id="35" w:name="_Toc332298811"/>
      <w:bookmarkStart w:id="36" w:name="_Toc332299096"/>
      <w:bookmarkStart w:id="37" w:name="_Toc332299375"/>
      <w:bookmarkStart w:id="38" w:name="_Toc332299656"/>
      <w:bookmarkStart w:id="39" w:name="_Toc332299935"/>
      <w:bookmarkStart w:id="40" w:name="_Toc332298336"/>
      <w:bookmarkStart w:id="41" w:name="_Toc332298812"/>
      <w:bookmarkStart w:id="42" w:name="_Toc332299097"/>
      <w:bookmarkStart w:id="43" w:name="_Toc332299376"/>
      <w:bookmarkStart w:id="44" w:name="_Toc332299657"/>
      <w:bookmarkStart w:id="45" w:name="_Toc332299936"/>
      <w:bookmarkStart w:id="46" w:name="_Toc332298337"/>
      <w:bookmarkStart w:id="47" w:name="_Toc332298813"/>
      <w:bookmarkStart w:id="48" w:name="_Toc332299098"/>
      <w:bookmarkStart w:id="49" w:name="_Toc332299377"/>
      <w:bookmarkStart w:id="50" w:name="_Toc332299658"/>
      <w:bookmarkStart w:id="51" w:name="_Toc332299937"/>
      <w:bookmarkStart w:id="52" w:name="_Toc332298339"/>
      <w:bookmarkStart w:id="53" w:name="_Toc332298815"/>
      <w:bookmarkStart w:id="54" w:name="_Toc332299100"/>
      <w:bookmarkStart w:id="55" w:name="_Toc332299379"/>
      <w:bookmarkStart w:id="56" w:name="_Toc332299660"/>
      <w:bookmarkStart w:id="57" w:name="_Toc332299939"/>
      <w:bookmarkStart w:id="58" w:name="_Toc332298347"/>
      <w:bookmarkStart w:id="59" w:name="_Toc332298823"/>
      <w:bookmarkStart w:id="60" w:name="_Toc332299108"/>
      <w:bookmarkStart w:id="61" w:name="_Toc332299387"/>
      <w:bookmarkStart w:id="62" w:name="_Toc332299668"/>
      <w:bookmarkStart w:id="63" w:name="_Toc332299947"/>
      <w:bookmarkStart w:id="64" w:name="_Toc332298352"/>
      <w:bookmarkStart w:id="65" w:name="_Toc332298828"/>
      <w:bookmarkStart w:id="66" w:name="_Toc332299113"/>
      <w:bookmarkStart w:id="67" w:name="_Toc332299392"/>
      <w:bookmarkStart w:id="68" w:name="_Toc332299673"/>
      <w:bookmarkStart w:id="69" w:name="_Toc332299952"/>
      <w:bookmarkStart w:id="70" w:name="_Toc332298353"/>
      <w:bookmarkStart w:id="71" w:name="_Toc332298829"/>
      <w:bookmarkStart w:id="72" w:name="_Toc332299114"/>
      <w:bookmarkStart w:id="73" w:name="_Toc332299393"/>
      <w:bookmarkStart w:id="74" w:name="_Toc332299674"/>
      <w:bookmarkStart w:id="75" w:name="_Toc332299953"/>
      <w:bookmarkStart w:id="76" w:name="_Toc332298354"/>
      <w:bookmarkStart w:id="77" w:name="_Toc332298830"/>
      <w:bookmarkStart w:id="78" w:name="_Toc332299115"/>
      <w:bookmarkStart w:id="79" w:name="_Toc332299394"/>
      <w:bookmarkStart w:id="80" w:name="_Toc332299675"/>
      <w:bookmarkStart w:id="81" w:name="_Toc332299954"/>
      <w:bookmarkStart w:id="82" w:name="_Toc332298357"/>
      <w:bookmarkStart w:id="83" w:name="_Toc332298833"/>
      <w:bookmarkStart w:id="84" w:name="_Toc332299118"/>
      <w:bookmarkStart w:id="85" w:name="_Toc332299397"/>
      <w:bookmarkStart w:id="86" w:name="_Toc332299678"/>
      <w:bookmarkStart w:id="87" w:name="_Toc332299957"/>
      <w:bookmarkStart w:id="88" w:name="_Toc332298359"/>
      <w:bookmarkStart w:id="89" w:name="_Toc332298835"/>
      <w:bookmarkStart w:id="90" w:name="_Toc332299120"/>
      <w:bookmarkStart w:id="91" w:name="_Toc332299399"/>
      <w:bookmarkStart w:id="92" w:name="_Toc332299680"/>
      <w:bookmarkStart w:id="93" w:name="_Toc332299959"/>
      <w:bookmarkStart w:id="94" w:name="_Toc332298361"/>
      <w:bookmarkStart w:id="95" w:name="_Toc332298837"/>
      <w:bookmarkStart w:id="96" w:name="_Toc332299122"/>
      <w:bookmarkStart w:id="97" w:name="_Toc332299401"/>
      <w:bookmarkStart w:id="98" w:name="_Toc332299682"/>
      <w:bookmarkStart w:id="99" w:name="_Toc332299961"/>
      <w:bookmarkStart w:id="100" w:name="_Toc332298368"/>
      <w:bookmarkStart w:id="101" w:name="_Toc332298844"/>
      <w:bookmarkStart w:id="102" w:name="_Toc332299129"/>
      <w:bookmarkStart w:id="103" w:name="_Toc332299408"/>
      <w:bookmarkStart w:id="104" w:name="_Toc332299689"/>
      <w:bookmarkStart w:id="105" w:name="_Toc332299968"/>
      <w:bookmarkStart w:id="106" w:name="_Toc332298376"/>
      <w:bookmarkStart w:id="107" w:name="_Toc332298852"/>
      <w:bookmarkStart w:id="108" w:name="_Toc332299137"/>
      <w:bookmarkStart w:id="109" w:name="_Toc332299416"/>
      <w:bookmarkStart w:id="110" w:name="_Toc332299697"/>
      <w:bookmarkStart w:id="111" w:name="_Toc332299976"/>
      <w:bookmarkStart w:id="112" w:name="_Toc332298377"/>
      <w:bookmarkStart w:id="113" w:name="_Toc332298853"/>
      <w:bookmarkStart w:id="114" w:name="_Toc332299138"/>
      <w:bookmarkStart w:id="115" w:name="_Toc332299417"/>
      <w:bookmarkStart w:id="116" w:name="_Toc332299698"/>
      <w:bookmarkStart w:id="117" w:name="_Toc332299977"/>
      <w:bookmarkStart w:id="118" w:name="_Toc332298378"/>
      <w:bookmarkStart w:id="119" w:name="_Toc332298854"/>
      <w:bookmarkStart w:id="120" w:name="_Toc332299139"/>
      <w:bookmarkStart w:id="121" w:name="_Toc332299418"/>
      <w:bookmarkStart w:id="122" w:name="_Toc332299699"/>
      <w:bookmarkStart w:id="123" w:name="_Toc332299978"/>
      <w:bookmarkStart w:id="124" w:name="_Toc332298379"/>
      <w:bookmarkStart w:id="125" w:name="_Toc332298855"/>
      <w:bookmarkStart w:id="126" w:name="_Toc332299140"/>
      <w:bookmarkStart w:id="127" w:name="_Toc332299419"/>
      <w:bookmarkStart w:id="128" w:name="_Toc332299700"/>
      <w:bookmarkStart w:id="129" w:name="_Toc332299979"/>
      <w:bookmarkStart w:id="130" w:name="_Toc332298381"/>
      <w:bookmarkStart w:id="131" w:name="_Toc332298857"/>
      <w:bookmarkStart w:id="132" w:name="_Toc332299142"/>
      <w:bookmarkStart w:id="133" w:name="_Toc332299421"/>
      <w:bookmarkStart w:id="134" w:name="_Toc332299702"/>
      <w:bookmarkStart w:id="135" w:name="_Toc332299981"/>
      <w:bookmarkStart w:id="136" w:name="_Toc332298390"/>
      <w:bookmarkStart w:id="137" w:name="_Toc332298866"/>
      <w:bookmarkStart w:id="138" w:name="_Toc332299151"/>
      <w:bookmarkStart w:id="139" w:name="_Toc332299430"/>
      <w:bookmarkStart w:id="140" w:name="_Toc332299711"/>
      <w:bookmarkStart w:id="141" w:name="_Toc332299990"/>
      <w:bookmarkStart w:id="142" w:name="_Toc332298395"/>
      <w:bookmarkStart w:id="143" w:name="_Toc332298871"/>
      <w:bookmarkStart w:id="144" w:name="_Toc332299156"/>
      <w:bookmarkStart w:id="145" w:name="_Toc332299435"/>
      <w:bookmarkStart w:id="146" w:name="_Toc332299716"/>
      <w:bookmarkStart w:id="147" w:name="_Toc332299995"/>
      <w:bookmarkStart w:id="148" w:name="_Toc332298396"/>
      <w:bookmarkStart w:id="149" w:name="_Toc332298872"/>
      <w:bookmarkStart w:id="150" w:name="_Toc332299157"/>
      <w:bookmarkStart w:id="151" w:name="_Toc332299436"/>
      <w:bookmarkStart w:id="152" w:name="_Toc332299717"/>
      <w:bookmarkStart w:id="153" w:name="_Toc332299996"/>
      <w:bookmarkStart w:id="154" w:name="_Toc332298397"/>
      <w:bookmarkStart w:id="155" w:name="_Toc332298873"/>
      <w:bookmarkStart w:id="156" w:name="_Toc332299158"/>
      <w:bookmarkStart w:id="157" w:name="_Toc332299437"/>
      <w:bookmarkStart w:id="158" w:name="_Toc332299718"/>
      <w:bookmarkStart w:id="159" w:name="_Toc332299997"/>
      <w:bookmarkStart w:id="160" w:name="_Toc332298398"/>
      <w:bookmarkStart w:id="161" w:name="_Toc332298874"/>
      <w:bookmarkStart w:id="162" w:name="_Toc332299159"/>
      <w:bookmarkStart w:id="163" w:name="_Toc332299438"/>
      <w:bookmarkStart w:id="164" w:name="_Toc332299719"/>
      <w:bookmarkStart w:id="165" w:name="_Toc332299998"/>
      <w:bookmarkStart w:id="166" w:name="_Toc332298401"/>
      <w:bookmarkStart w:id="167" w:name="_Toc332298877"/>
      <w:bookmarkStart w:id="168" w:name="_Toc332299162"/>
      <w:bookmarkStart w:id="169" w:name="_Toc332299441"/>
      <w:bookmarkStart w:id="170" w:name="_Toc332299722"/>
      <w:bookmarkStart w:id="171" w:name="_Toc332300001"/>
      <w:bookmarkStart w:id="172" w:name="_Toc332298403"/>
      <w:bookmarkStart w:id="173" w:name="_Toc332298879"/>
      <w:bookmarkStart w:id="174" w:name="_Toc332299164"/>
      <w:bookmarkStart w:id="175" w:name="_Toc332299443"/>
      <w:bookmarkStart w:id="176" w:name="_Toc332299724"/>
      <w:bookmarkStart w:id="177" w:name="_Toc332300003"/>
      <w:bookmarkStart w:id="178" w:name="_Toc325387326"/>
      <w:bookmarkStart w:id="179" w:name="_Toc325387449"/>
      <w:bookmarkStart w:id="180" w:name="_Toc325390289"/>
      <w:bookmarkStart w:id="181" w:name="_Toc332298405"/>
      <w:bookmarkStart w:id="182" w:name="_Toc332298881"/>
      <w:bookmarkStart w:id="183" w:name="_Toc332299166"/>
      <w:bookmarkStart w:id="184" w:name="_Toc332299445"/>
      <w:bookmarkStart w:id="185" w:name="_Toc332299726"/>
      <w:bookmarkStart w:id="186" w:name="_Toc332300005"/>
      <w:bookmarkStart w:id="187" w:name="_Toc325387331"/>
      <w:bookmarkStart w:id="188" w:name="_Toc325387454"/>
      <w:bookmarkStart w:id="189" w:name="_Toc325390294"/>
      <w:bookmarkStart w:id="190" w:name="_Toc332298410"/>
      <w:bookmarkStart w:id="191" w:name="_Toc332298886"/>
      <w:bookmarkStart w:id="192" w:name="_Toc332299171"/>
      <w:bookmarkStart w:id="193" w:name="_Toc332299450"/>
      <w:bookmarkStart w:id="194" w:name="_Toc332299731"/>
      <w:bookmarkStart w:id="195" w:name="_Toc332300010"/>
      <w:bookmarkStart w:id="196" w:name="_Toc325387334"/>
      <w:bookmarkStart w:id="197" w:name="_Toc325387457"/>
      <w:bookmarkStart w:id="198" w:name="_Toc325390297"/>
      <w:bookmarkStart w:id="199" w:name="_Toc332298413"/>
      <w:bookmarkStart w:id="200" w:name="_Toc332298889"/>
      <w:bookmarkStart w:id="201" w:name="_Toc332299174"/>
      <w:bookmarkStart w:id="202" w:name="_Toc332299453"/>
      <w:bookmarkStart w:id="203" w:name="_Toc332299734"/>
      <w:bookmarkStart w:id="204" w:name="_Toc332300013"/>
      <w:bookmarkStart w:id="205" w:name="_Toc325387339"/>
      <w:bookmarkStart w:id="206" w:name="_Toc325387462"/>
      <w:bookmarkStart w:id="207" w:name="_Toc325390302"/>
      <w:bookmarkStart w:id="208" w:name="_Toc332298418"/>
      <w:bookmarkStart w:id="209" w:name="_Toc332298894"/>
      <w:bookmarkStart w:id="210" w:name="_Toc332299179"/>
      <w:bookmarkStart w:id="211" w:name="_Toc332299458"/>
      <w:bookmarkStart w:id="212" w:name="_Toc332299739"/>
      <w:bookmarkStart w:id="213" w:name="_Toc332300018"/>
      <w:bookmarkStart w:id="214" w:name="_Toc325387342"/>
      <w:bookmarkStart w:id="215" w:name="_Toc325387465"/>
      <w:bookmarkStart w:id="216" w:name="_Toc325390305"/>
      <w:bookmarkStart w:id="217" w:name="_Toc332298421"/>
      <w:bookmarkStart w:id="218" w:name="_Toc332298897"/>
      <w:bookmarkStart w:id="219" w:name="_Toc332299182"/>
      <w:bookmarkStart w:id="220" w:name="_Toc332299461"/>
      <w:bookmarkStart w:id="221" w:name="_Toc332299742"/>
      <w:bookmarkStart w:id="222" w:name="_Toc332300021"/>
      <w:bookmarkStart w:id="223" w:name="_Toc325387347"/>
      <w:bookmarkStart w:id="224" w:name="_Toc325387470"/>
      <w:bookmarkStart w:id="225" w:name="_Toc325390310"/>
      <w:bookmarkStart w:id="226" w:name="_Toc332298426"/>
      <w:bookmarkStart w:id="227" w:name="_Toc332298902"/>
      <w:bookmarkStart w:id="228" w:name="_Toc332299187"/>
      <w:bookmarkStart w:id="229" w:name="_Toc332299466"/>
      <w:bookmarkStart w:id="230" w:name="_Toc332299747"/>
      <w:bookmarkStart w:id="231" w:name="_Toc332300026"/>
      <w:bookmarkStart w:id="232" w:name="_Toc325387350"/>
      <w:bookmarkStart w:id="233" w:name="_Toc325387473"/>
      <w:bookmarkStart w:id="234" w:name="_Toc325390313"/>
      <w:bookmarkStart w:id="235" w:name="_Toc332298429"/>
      <w:bookmarkStart w:id="236" w:name="_Toc332298905"/>
      <w:bookmarkStart w:id="237" w:name="_Toc332299190"/>
      <w:bookmarkStart w:id="238" w:name="_Toc332299469"/>
      <w:bookmarkStart w:id="239" w:name="_Toc332299750"/>
      <w:bookmarkStart w:id="240" w:name="_Toc332300029"/>
      <w:bookmarkStart w:id="241" w:name="_Toc325387355"/>
      <w:bookmarkStart w:id="242" w:name="_Toc325387478"/>
      <w:bookmarkStart w:id="243" w:name="_Toc325390318"/>
      <w:bookmarkStart w:id="244" w:name="_Toc332298434"/>
      <w:bookmarkStart w:id="245" w:name="_Toc332298910"/>
      <w:bookmarkStart w:id="246" w:name="_Toc332299195"/>
      <w:bookmarkStart w:id="247" w:name="_Toc332299474"/>
      <w:bookmarkStart w:id="248" w:name="_Toc332299755"/>
      <w:bookmarkStart w:id="249" w:name="_Toc332300034"/>
      <w:bookmarkStart w:id="250" w:name="_Toc325387358"/>
      <w:bookmarkStart w:id="251" w:name="_Toc325387481"/>
      <w:bookmarkStart w:id="252" w:name="_Toc325390321"/>
      <w:bookmarkStart w:id="253" w:name="_Toc332298437"/>
      <w:bookmarkStart w:id="254" w:name="_Toc332298913"/>
      <w:bookmarkStart w:id="255" w:name="_Toc332299198"/>
      <w:bookmarkStart w:id="256" w:name="_Toc332299477"/>
      <w:bookmarkStart w:id="257" w:name="_Toc332299758"/>
      <w:bookmarkStart w:id="258" w:name="_Toc332300037"/>
      <w:bookmarkStart w:id="259" w:name="_Toc325387363"/>
      <w:bookmarkStart w:id="260" w:name="_Toc325387486"/>
      <w:bookmarkStart w:id="261" w:name="_Toc325390326"/>
      <w:bookmarkStart w:id="262" w:name="_Toc332298442"/>
      <w:bookmarkStart w:id="263" w:name="_Toc332298918"/>
      <w:bookmarkStart w:id="264" w:name="_Toc332299203"/>
      <w:bookmarkStart w:id="265" w:name="_Toc332299482"/>
      <w:bookmarkStart w:id="266" w:name="_Toc332299763"/>
      <w:bookmarkStart w:id="267" w:name="_Toc332300042"/>
      <w:bookmarkStart w:id="268" w:name="_Toc325387366"/>
      <w:bookmarkStart w:id="269" w:name="_Toc325387489"/>
      <w:bookmarkStart w:id="270" w:name="_Toc325390329"/>
      <w:bookmarkStart w:id="271" w:name="_Toc332298445"/>
      <w:bookmarkStart w:id="272" w:name="_Toc332298921"/>
      <w:bookmarkStart w:id="273" w:name="_Toc332299206"/>
      <w:bookmarkStart w:id="274" w:name="_Toc332299485"/>
      <w:bookmarkStart w:id="275" w:name="_Toc332299766"/>
      <w:bookmarkStart w:id="276" w:name="_Toc332300045"/>
      <w:bookmarkStart w:id="277" w:name="_Toc325387371"/>
      <w:bookmarkStart w:id="278" w:name="_Toc325387494"/>
      <w:bookmarkStart w:id="279" w:name="_Toc325390334"/>
      <w:bookmarkStart w:id="280" w:name="_Toc332298450"/>
      <w:bookmarkStart w:id="281" w:name="_Toc332298926"/>
      <w:bookmarkStart w:id="282" w:name="_Toc332299211"/>
      <w:bookmarkStart w:id="283" w:name="_Toc332299490"/>
      <w:bookmarkStart w:id="284" w:name="_Toc332299771"/>
      <w:bookmarkStart w:id="285" w:name="_Toc332300050"/>
      <w:bookmarkStart w:id="286" w:name="_Toc325387374"/>
      <w:bookmarkStart w:id="287" w:name="_Toc325387497"/>
      <w:bookmarkStart w:id="288" w:name="_Toc325390337"/>
      <w:bookmarkStart w:id="289" w:name="_Toc332298453"/>
      <w:bookmarkStart w:id="290" w:name="_Toc332298929"/>
      <w:bookmarkStart w:id="291" w:name="_Toc332299214"/>
      <w:bookmarkStart w:id="292" w:name="_Toc332299493"/>
      <w:bookmarkStart w:id="293" w:name="_Toc332299774"/>
      <w:bookmarkStart w:id="294" w:name="_Toc332300053"/>
      <w:bookmarkStart w:id="295" w:name="_Toc325387380"/>
      <w:bookmarkStart w:id="296" w:name="_Toc325387503"/>
      <w:bookmarkStart w:id="297" w:name="_Toc325390343"/>
      <w:bookmarkStart w:id="298" w:name="_Toc332298459"/>
      <w:bookmarkStart w:id="299" w:name="_Toc332298935"/>
      <w:bookmarkStart w:id="300" w:name="_Toc332299220"/>
      <w:bookmarkStart w:id="301" w:name="_Toc332299499"/>
      <w:bookmarkStart w:id="302" w:name="_Toc332299780"/>
      <w:bookmarkStart w:id="303" w:name="_Toc332300059"/>
      <w:bookmarkStart w:id="304" w:name="_Toc325387383"/>
      <w:bookmarkStart w:id="305" w:name="_Toc325387506"/>
      <w:bookmarkStart w:id="306" w:name="_Toc325390346"/>
      <w:bookmarkStart w:id="307" w:name="_Toc332298462"/>
      <w:bookmarkStart w:id="308" w:name="_Toc332298938"/>
      <w:bookmarkStart w:id="309" w:name="_Toc332299223"/>
      <w:bookmarkStart w:id="310" w:name="_Toc332299502"/>
      <w:bookmarkStart w:id="311" w:name="_Toc332299783"/>
      <w:bookmarkStart w:id="312" w:name="_Toc332300062"/>
      <w:bookmarkStart w:id="313" w:name="_Toc325387386"/>
      <w:bookmarkStart w:id="314" w:name="_Toc325387509"/>
      <w:bookmarkStart w:id="315" w:name="_Toc325390349"/>
      <w:bookmarkStart w:id="316" w:name="_Toc332298465"/>
      <w:bookmarkStart w:id="317" w:name="_Toc332298941"/>
      <w:bookmarkStart w:id="318" w:name="_Toc332299226"/>
      <w:bookmarkStart w:id="319" w:name="_Toc332299505"/>
      <w:bookmarkStart w:id="320" w:name="_Toc332299786"/>
      <w:bookmarkStart w:id="321" w:name="_Toc332300065"/>
      <w:bookmarkStart w:id="322" w:name="_Toc325387389"/>
      <w:bookmarkStart w:id="323" w:name="_Toc325387512"/>
      <w:bookmarkStart w:id="324" w:name="_Toc325390352"/>
      <w:bookmarkStart w:id="325" w:name="_Toc332298468"/>
      <w:bookmarkStart w:id="326" w:name="_Toc332298944"/>
      <w:bookmarkStart w:id="327" w:name="_Toc332299229"/>
      <w:bookmarkStart w:id="328" w:name="_Toc332299508"/>
      <w:bookmarkStart w:id="329" w:name="_Toc332299789"/>
      <w:bookmarkStart w:id="330" w:name="_Toc332300068"/>
      <w:bookmarkStart w:id="331" w:name="_Toc325387394"/>
      <w:bookmarkStart w:id="332" w:name="_Toc325387517"/>
      <w:bookmarkStart w:id="333" w:name="_Toc325390357"/>
      <w:bookmarkStart w:id="334" w:name="_Toc332298473"/>
      <w:bookmarkStart w:id="335" w:name="_Toc332298949"/>
      <w:bookmarkStart w:id="336" w:name="_Toc332299234"/>
      <w:bookmarkStart w:id="337" w:name="_Toc332299513"/>
      <w:bookmarkStart w:id="338" w:name="_Toc332299794"/>
      <w:bookmarkStart w:id="339" w:name="_Toc332300073"/>
      <w:bookmarkStart w:id="340" w:name="_Toc332298476"/>
      <w:bookmarkStart w:id="341" w:name="_Toc332298952"/>
      <w:bookmarkStart w:id="342" w:name="_Toc332299237"/>
      <w:bookmarkStart w:id="343" w:name="_Toc332299516"/>
      <w:bookmarkStart w:id="344" w:name="_Toc332299797"/>
      <w:bookmarkStart w:id="345" w:name="_Toc332300076"/>
      <w:bookmarkStart w:id="346" w:name="_Toc332298480"/>
      <w:bookmarkStart w:id="347" w:name="_Toc332298956"/>
      <w:bookmarkStart w:id="348" w:name="_Toc332299241"/>
      <w:bookmarkStart w:id="349" w:name="_Toc332299520"/>
      <w:bookmarkStart w:id="350" w:name="_Toc332299801"/>
      <w:bookmarkStart w:id="351" w:name="_Toc332300080"/>
      <w:bookmarkStart w:id="352" w:name="_Toc332298484"/>
      <w:bookmarkStart w:id="353" w:name="_Toc332298960"/>
      <w:bookmarkStart w:id="354" w:name="_Toc332299245"/>
      <w:bookmarkStart w:id="355" w:name="_Toc332299524"/>
      <w:bookmarkStart w:id="356" w:name="_Toc332299805"/>
      <w:bookmarkStart w:id="357" w:name="_Toc332300084"/>
      <w:bookmarkStart w:id="358" w:name="_Toc332298486"/>
      <w:bookmarkStart w:id="359" w:name="_Toc332298962"/>
      <w:bookmarkStart w:id="360" w:name="_Toc332299247"/>
      <w:bookmarkStart w:id="361" w:name="_Toc332299526"/>
      <w:bookmarkStart w:id="362" w:name="_Toc332299807"/>
      <w:bookmarkStart w:id="363" w:name="_Toc332300086"/>
      <w:bookmarkStart w:id="364" w:name="_Toc332298490"/>
      <w:bookmarkStart w:id="365" w:name="_Toc332298966"/>
      <w:bookmarkStart w:id="366" w:name="_Toc332299251"/>
      <w:bookmarkStart w:id="367" w:name="_Toc332299530"/>
      <w:bookmarkStart w:id="368" w:name="_Toc332299811"/>
      <w:bookmarkStart w:id="369" w:name="_Toc332300090"/>
      <w:bookmarkStart w:id="370" w:name="_Toc332298494"/>
      <w:bookmarkStart w:id="371" w:name="_Toc332298970"/>
      <w:bookmarkStart w:id="372" w:name="_Toc332299255"/>
      <w:bookmarkStart w:id="373" w:name="_Toc332299534"/>
      <w:bookmarkStart w:id="374" w:name="_Toc332299815"/>
      <w:bookmarkStart w:id="375" w:name="_Toc332300094"/>
      <w:bookmarkStart w:id="376" w:name="_Toc332298495"/>
      <w:bookmarkStart w:id="377" w:name="_Toc332298971"/>
      <w:bookmarkStart w:id="378" w:name="_Toc332299256"/>
      <w:bookmarkStart w:id="379" w:name="_Toc332299535"/>
      <w:bookmarkStart w:id="380" w:name="_Toc332299816"/>
      <w:bookmarkStart w:id="381" w:name="_Toc332300095"/>
      <w:bookmarkStart w:id="382" w:name="_Toc332298498"/>
      <w:bookmarkStart w:id="383" w:name="_Toc332298974"/>
      <w:bookmarkStart w:id="384" w:name="_Toc332299259"/>
      <w:bookmarkStart w:id="385" w:name="_Toc332299538"/>
      <w:bookmarkStart w:id="386" w:name="_Toc332299819"/>
      <w:bookmarkStart w:id="387" w:name="_Toc332300098"/>
      <w:bookmarkStart w:id="388" w:name="_Toc325387398"/>
      <w:bookmarkStart w:id="389" w:name="_Toc325387521"/>
      <w:bookmarkStart w:id="390" w:name="_Toc325390360"/>
      <w:bookmarkStart w:id="391" w:name="_Toc332296711"/>
      <w:bookmarkStart w:id="392" w:name="_Toc332297497"/>
      <w:bookmarkStart w:id="393" w:name="_Toc332298499"/>
      <w:bookmarkStart w:id="394" w:name="_Toc332298975"/>
      <w:bookmarkStart w:id="395" w:name="_Toc332299260"/>
      <w:bookmarkStart w:id="396" w:name="_Toc332299539"/>
      <w:bookmarkStart w:id="397" w:name="_Toc332299820"/>
      <w:bookmarkStart w:id="398" w:name="_Toc332300099"/>
      <w:bookmarkStart w:id="399" w:name="_Toc325387402"/>
      <w:bookmarkStart w:id="400" w:name="_Toc325387525"/>
      <w:bookmarkStart w:id="401" w:name="_Toc325390364"/>
      <w:bookmarkStart w:id="402" w:name="_Toc332296715"/>
      <w:bookmarkStart w:id="403" w:name="_Toc332297501"/>
      <w:bookmarkStart w:id="404" w:name="_Toc332298503"/>
      <w:bookmarkStart w:id="405" w:name="_Toc332298979"/>
      <w:bookmarkStart w:id="406" w:name="_Toc332299264"/>
      <w:bookmarkStart w:id="407" w:name="_Toc332299543"/>
      <w:bookmarkStart w:id="408" w:name="_Toc332299824"/>
      <w:bookmarkStart w:id="409" w:name="_Toc332300103"/>
      <w:bookmarkStart w:id="410" w:name="_Toc325387405"/>
      <w:bookmarkStart w:id="411" w:name="_Toc325387528"/>
      <w:bookmarkStart w:id="412" w:name="_Toc325390367"/>
      <w:bookmarkStart w:id="413" w:name="_Toc332296718"/>
      <w:bookmarkStart w:id="414" w:name="_Toc332297504"/>
      <w:bookmarkStart w:id="415" w:name="_Toc332298506"/>
      <w:bookmarkStart w:id="416" w:name="_Toc332298982"/>
      <w:bookmarkStart w:id="417" w:name="_Toc332299267"/>
      <w:bookmarkStart w:id="418" w:name="_Toc332299546"/>
      <w:bookmarkStart w:id="419" w:name="_Toc332299827"/>
      <w:bookmarkStart w:id="420" w:name="_Toc332300106"/>
      <w:bookmarkStart w:id="421" w:name="_Toc325387408"/>
      <w:bookmarkStart w:id="422" w:name="_Toc325387531"/>
      <w:bookmarkStart w:id="423" w:name="_Toc325390370"/>
      <w:bookmarkStart w:id="424" w:name="_Toc332296721"/>
      <w:bookmarkStart w:id="425" w:name="_Toc332297507"/>
      <w:bookmarkStart w:id="426" w:name="_Toc332298509"/>
      <w:bookmarkStart w:id="427" w:name="_Toc332298985"/>
      <w:bookmarkStart w:id="428" w:name="_Toc332299270"/>
      <w:bookmarkStart w:id="429" w:name="_Toc332299549"/>
      <w:bookmarkStart w:id="430" w:name="_Toc332299830"/>
      <w:bookmarkStart w:id="431" w:name="_Toc332300109"/>
      <w:bookmarkStart w:id="432" w:name="_Toc325387411"/>
      <w:bookmarkStart w:id="433" w:name="_Toc325387534"/>
      <w:bookmarkStart w:id="434" w:name="_Toc325390373"/>
      <w:bookmarkStart w:id="435" w:name="_Toc332296724"/>
      <w:bookmarkStart w:id="436" w:name="_Toc332297510"/>
      <w:bookmarkStart w:id="437" w:name="_Toc332298512"/>
      <w:bookmarkStart w:id="438" w:name="_Toc332298988"/>
      <w:bookmarkStart w:id="439" w:name="_Toc332299273"/>
      <w:bookmarkStart w:id="440" w:name="_Toc332299552"/>
      <w:bookmarkStart w:id="441" w:name="_Toc332299833"/>
      <w:bookmarkStart w:id="442" w:name="_Toc332300112"/>
      <w:bookmarkStart w:id="443" w:name="_Toc325387416"/>
      <w:bookmarkStart w:id="444" w:name="_Toc325387539"/>
      <w:bookmarkStart w:id="445" w:name="_Toc325390378"/>
      <w:bookmarkStart w:id="446" w:name="_Toc332296729"/>
      <w:bookmarkStart w:id="447" w:name="_Toc332297515"/>
      <w:bookmarkStart w:id="448" w:name="_Toc332298517"/>
      <w:bookmarkStart w:id="449" w:name="_Toc332298993"/>
      <w:bookmarkStart w:id="450" w:name="_Toc332299278"/>
      <w:bookmarkStart w:id="451" w:name="_Toc332299557"/>
      <w:bookmarkStart w:id="452" w:name="_Toc332299838"/>
      <w:bookmarkStart w:id="453" w:name="_Toc332300117"/>
      <w:bookmarkStart w:id="454" w:name="_Toc325387417"/>
      <w:bookmarkStart w:id="455" w:name="_Toc325387540"/>
      <w:bookmarkStart w:id="456" w:name="_Toc325390379"/>
      <w:bookmarkStart w:id="457" w:name="_Toc332296730"/>
      <w:bookmarkStart w:id="458" w:name="_Toc332297516"/>
      <w:bookmarkStart w:id="459" w:name="_Toc332298518"/>
      <w:bookmarkStart w:id="460" w:name="_Toc332298994"/>
      <w:bookmarkStart w:id="461" w:name="_Toc332299279"/>
      <w:bookmarkStart w:id="462" w:name="_Toc332299558"/>
      <w:bookmarkStart w:id="463" w:name="_Toc332299839"/>
      <w:bookmarkStart w:id="464" w:name="_Toc33230011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r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 xml:space="preserve">Streszczenie </w:t>
      </w:r>
      <w:r w:rsidR="00077260"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 xml:space="preserve">planu zarządzania ryzykiem dla </w:t>
      </w:r>
      <w:r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>produktu</w:t>
      </w:r>
      <w:r w:rsidR="00343ACB"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 xml:space="preserve"> leczniczego</w:t>
      </w:r>
      <w:r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 xml:space="preserve"> </w:t>
      </w:r>
      <w:r w:rsidR="00077260"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>OPHTESIC</w:t>
      </w:r>
      <w:r w:rsidR="00343ACB"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 xml:space="preserve"> </w:t>
      </w:r>
      <w:r w:rsidR="00077260"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>(</w:t>
      </w:r>
      <w:r w:rsidRPr="001317C3">
        <w:rPr>
          <w:rFonts w:ascii="Verdana" w:eastAsia="Times New Roman" w:hAnsi="Verdana" w:cs="Verdana"/>
          <w:i/>
          <w:color w:val="003399"/>
          <w:sz w:val="32"/>
          <w:szCs w:val="18"/>
          <w:lang w:val="pl-PL" w:eastAsia="fr-LU"/>
        </w:rPr>
        <w:t>L</w:t>
      </w:r>
      <w:r w:rsidR="00077260" w:rsidRPr="001317C3">
        <w:rPr>
          <w:rFonts w:ascii="Verdana" w:eastAsia="Times New Roman" w:hAnsi="Verdana" w:cs="Verdana"/>
          <w:i/>
          <w:color w:val="003399"/>
          <w:sz w:val="32"/>
          <w:szCs w:val="18"/>
          <w:lang w:val="pl-PL" w:eastAsia="fr-LU"/>
        </w:rPr>
        <w:t>ido</w:t>
      </w:r>
      <w:r w:rsidRPr="001317C3">
        <w:rPr>
          <w:rFonts w:ascii="Verdana" w:eastAsia="Times New Roman" w:hAnsi="Verdana" w:cs="Verdana"/>
          <w:i/>
          <w:color w:val="003399"/>
          <w:sz w:val="32"/>
          <w:szCs w:val="18"/>
          <w:lang w:val="pl-PL" w:eastAsia="fr-LU"/>
        </w:rPr>
        <w:t>c</w:t>
      </w:r>
      <w:r w:rsidR="00077260" w:rsidRPr="001317C3">
        <w:rPr>
          <w:rFonts w:ascii="Verdana" w:eastAsia="Times New Roman" w:hAnsi="Verdana" w:cs="Verdana"/>
          <w:i/>
          <w:color w:val="003399"/>
          <w:sz w:val="32"/>
          <w:szCs w:val="18"/>
          <w:lang w:val="pl-PL" w:eastAsia="fr-LU"/>
        </w:rPr>
        <w:t>ain</w:t>
      </w:r>
      <w:r w:rsidRPr="001317C3">
        <w:rPr>
          <w:rFonts w:ascii="Verdana" w:eastAsia="Times New Roman" w:hAnsi="Verdana" w:cs="Verdana"/>
          <w:i/>
          <w:color w:val="003399"/>
          <w:sz w:val="32"/>
          <w:szCs w:val="18"/>
          <w:lang w:val="pl-PL" w:eastAsia="fr-LU"/>
        </w:rPr>
        <w:t>um</w:t>
      </w:r>
      <w:r w:rsidR="00077260" w:rsidRPr="00A62F92">
        <w:rPr>
          <w:rFonts w:ascii="Verdana" w:eastAsia="Times New Roman" w:hAnsi="Verdana" w:cs="Verdana"/>
          <w:color w:val="003399"/>
          <w:sz w:val="32"/>
          <w:szCs w:val="18"/>
          <w:lang w:val="pl-PL" w:eastAsia="fr-LU"/>
        </w:rPr>
        <w:t>)</w:t>
      </w:r>
    </w:p>
    <w:p w14:paraId="34E311FB" w14:textId="77777777" w:rsidR="00343ACB" w:rsidRPr="00A62F92" w:rsidRDefault="00343ACB" w:rsidP="000855B6">
      <w:pPr>
        <w:pStyle w:val="BodytextAgency"/>
        <w:jc w:val="both"/>
        <w:rPr>
          <w:lang w:val="pl-PL"/>
        </w:rPr>
      </w:pPr>
    </w:p>
    <w:p w14:paraId="219077A3" w14:textId="7D5565FF" w:rsidR="000855B6" w:rsidRPr="00A62F92" w:rsidRDefault="000855B6" w:rsidP="000855B6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 xml:space="preserve">To jest streszczenie planu zarządzania ryzykiem dla produktu leczniczego </w:t>
      </w:r>
      <w:r w:rsidRPr="00A62F92">
        <w:rPr>
          <w:rFonts w:cs="Verdana"/>
          <w:lang w:val="pl-PL" w:eastAsia="en-GB"/>
        </w:rPr>
        <w:t>OPHTESIC</w:t>
      </w:r>
      <w:r w:rsidRPr="00A62F92">
        <w:rPr>
          <w:lang w:val="pl-PL"/>
        </w:rPr>
        <w:t xml:space="preserve">. Dokument opisuje w szczegółowy sposób istotne ryzyka związane ze stosowaniem produktu </w:t>
      </w:r>
      <w:r w:rsidRPr="00A62F92">
        <w:rPr>
          <w:rFonts w:cs="Verdana"/>
          <w:lang w:val="pl-PL" w:eastAsia="en-GB"/>
        </w:rPr>
        <w:t>OPHTESIC</w:t>
      </w:r>
      <w:r w:rsidR="00343ACB" w:rsidRPr="00A62F92">
        <w:rPr>
          <w:lang w:val="pl-PL"/>
        </w:rPr>
        <w:t xml:space="preserve">, </w:t>
      </w:r>
      <w:r w:rsidRPr="00A62F92">
        <w:rPr>
          <w:lang w:val="pl-PL"/>
        </w:rPr>
        <w:t>w jaki</w:t>
      </w:r>
      <w:r w:rsidR="00343ACB" w:rsidRPr="00A62F92">
        <w:rPr>
          <w:lang w:val="pl-PL"/>
        </w:rPr>
        <w:t xml:space="preserve"> sposób ryzyko można ograniczyć</w:t>
      </w:r>
      <w:r w:rsidRPr="00A62F92">
        <w:rPr>
          <w:lang w:val="pl-PL"/>
        </w:rPr>
        <w:t xml:space="preserve">, i jak pozyskać więcej informacji o zagrożeniach i danych na temat brakujących informacji związanych z przyjmowaniem produktu leczniczego </w:t>
      </w:r>
      <w:r w:rsidR="00343ACB" w:rsidRPr="00A62F92">
        <w:rPr>
          <w:rFonts w:cs="Verdana"/>
          <w:lang w:val="pl-PL" w:eastAsia="en-GB"/>
        </w:rPr>
        <w:t>OPHTESIC</w:t>
      </w:r>
      <w:r w:rsidRPr="00A62F92">
        <w:rPr>
          <w:lang w:val="pl-PL"/>
        </w:rPr>
        <w:t>.</w:t>
      </w:r>
    </w:p>
    <w:p w14:paraId="3E4A5AB8" w14:textId="66271BE4" w:rsidR="000855B6" w:rsidRPr="00A62F92" w:rsidRDefault="000855B6" w:rsidP="000855B6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 xml:space="preserve">Charakterystyka produktu leczniczego </w:t>
      </w:r>
      <w:r w:rsidR="00343ACB" w:rsidRPr="00A62F92">
        <w:rPr>
          <w:rFonts w:cs="Verdana"/>
          <w:lang w:val="pl-PL" w:eastAsia="en-GB"/>
        </w:rPr>
        <w:t>OPHTESIC</w:t>
      </w:r>
      <w:r w:rsidRPr="00A62F92">
        <w:rPr>
          <w:lang w:val="pl-PL"/>
        </w:rPr>
        <w:t xml:space="preserve"> i ulotka dla pacjenta zawiera</w:t>
      </w:r>
      <w:r w:rsidR="00343ACB" w:rsidRPr="00A62F92">
        <w:rPr>
          <w:lang w:val="pl-PL"/>
        </w:rPr>
        <w:t>ją</w:t>
      </w:r>
      <w:r w:rsidRPr="00A62F92">
        <w:rPr>
          <w:lang w:val="pl-PL"/>
        </w:rPr>
        <w:t xml:space="preserve"> najważniejsze informacje dla osób wykonujących zawody medyczne i dla pacjentów, jak produkt leczniczy </w:t>
      </w:r>
      <w:r w:rsidR="00343ACB" w:rsidRPr="00A62F92">
        <w:rPr>
          <w:rFonts w:cs="Verdana"/>
          <w:lang w:val="pl-PL" w:eastAsia="en-GB"/>
        </w:rPr>
        <w:t>OPHTESIC</w:t>
      </w:r>
      <w:r w:rsidRPr="00A62F92">
        <w:rPr>
          <w:lang w:val="pl-PL"/>
        </w:rPr>
        <w:t xml:space="preserve"> powinien być stosowany.</w:t>
      </w:r>
    </w:p>
    <w:p w14:paraId="4C47BBE9" w14:textId="5F262875" w:rsidR="00343ACB" w:rsidRPr="00A62F92" w:rsidRDefault="00343ACB" w:rsidP="00343ACB">
      <w:pPr>
        <w:pStyle w:val="BodytextAgency"/>
        <w:numPr>
          <w:ilvl w:val="0"/>
          <w:numId w:val="2"/>
        </w:numPr>
        <w:tabs>
          <w:tab w:val="num" w:pos="630"/>
        </w:tabs>
        <w:spacing w:before="120"/>
        <w:ind w:left="1077" w:hanging="1077"/>
        <w:jc w:val="both"/>
        <w:rPr>
          <w:b/>
          <w:sz w:val="24"/>
          <w:szCs w:val="24"/>
        </w:rPr>
      </w:pPr>
      <w:r w:rsidRPr="00A62F92">
        <w:rPr>
          <w:b/>
          <w:sz w:val="24"/>
          <w:szCs w:val="24"/>
          <w:lang w:val="pl-PL"/>
        </w:rPr>
        <w:t>Informacje o produkcie i wskazaniach do jego stosowania</w:t>
      </w:r>
    </w:p>
    <w:p w14:paraId="3C5188BA" w14:textId="3B8ACDB7" w:rsidR="00D1731B" w:rsidRPr="00A62F92" w:rsidRDefault="00343ACB" w:rsidP="00A62F92">
      <w:pPr>
        <w:pStyle w:val="BodytextAgency"/>
        <w:jc w:val="both"/>
        <w:rPr>
          <w:rFonts w:cs="Verdana"/>
          <w:lang w:val="pl-PL" w:eastAsia="en-GB"/>
        </w:rPr>
      </w:pPr>
      <w:r w:rsidRPr="00A62F92">
        <w:rPr>
          <w:lang w:val="pl-PL"/>
        </w:rPr>
        <w:t xml:space="preserve">Produkt leczniczy </w:t>
      </w:r>
      <w:r w:rsidRPr="00A62F92">
        <w:rPr>
          <w:rFonts w:cs="Verdana"/>
          <w:lang w:val="pl-PL" w:eastAsia="en-GB"/>
        </w:rPr>
        <w:t>OPHTESIC</w:t>
      </w:r>
      <w:r w:rsidRPr="00A62F92">
        <w:rPr>
          <w:lang w:val="pl-PL"/>
        </w:rPr>
        <w:t xml:space="preserve"> zarejestrowany jest do stosowania w </w:t>
      </w:r>
      <w:r w:rsidRPr="00A62F92">
        <w:rPr>
          <w:rFonts w:cs="Verdana"/>
          <w:lang w:val="pl-PL" w:eastAsia="en-GB"/>
        </w:rPr>
        <w:t>celu miejscowego znieczulenia podczas zabiegów okulistycznych</w:t>
      </w:r>
      <w:r w:rsidR="00CF0473" w:rsidRPr="00A62F92">
        <w:rPr>
          <w:rFonts w:cs="Verdana"/>
          <w:lang w:val="pl-PL" w:eastAsia="en-GB"/>
        </w:rPr>
        <w:t>.</w:t>
      </w:r>
      <w:r w:rsidRPr="00A62F92">
        <w:rPr>
          <w:lang w:val="pl-PL"/>
        </w:rPr>
        <w:t xml:space="preserve"> Produkt leczniczy zawiera </w:t>
      </w:r>
      <w:r w:rsidR="00261EDA" w:rsidRPr="00A62F92">
        <w:rPr>
          <w:rFonts w:cs="Verdana"/>
          <w:lang w:val="pl-PL" w:eastAsia="en-GB"/>
        </w:rPr>
        <w:t>lidokainę jako substancję czynną i jest podawany miejscowo do oka.</w:t>
      </w:r>
      <w:r w:rsidR="00D1731B" w:rsidRPr="00A62F92">
        <w:rPr>
          <w:rFonts w:cs="Verdana"/>
          <w:lang w:val="pl-PL" w:eastAsia="en-GB"/>
        </w:rPr>
        <w:t xml:space="preserve"> </w:t>
      </w:r>
    </w:p>
    <w:p w14:paraId="3AC24E67" w14:textId="5702C3BD" w:rsidR="00343ACB" w:rsidRPr="00A62F92" w:rsidRDefault="00343ACB" w:rsidP="00343ACB">
      <w:pPr>
        <w:pStyle w:val="BodytextAgency"/>
        <w:numPr>
          <w:ilvl w:val="0"/>
          <w:numId w:val="2"/>
        </w:numPr>
        <w:tabs>
          <w:tab w:val="num" w:pos="630"/>
        </w:tabs>
        <w:ind w:left="630" w:hanging="630"/>
        <w:jc w:val="both"/>
        <w:rPr>
          <w:b/>
          <w:sz w:val="24"/>
          <w:szCs w:val="24"/>
          <w:lang w:val="pl-PL"/>
        </w:rPr>
      </w:pPr>
      <w:r w:rsidRPr="00A62F92">
        <w:rPr>
          <w:b/>
          <w:sz w:val="24"/>
          <w:szCs w:val="24"/>
          <w:lang w:val="pl-PL"/>
        </w:rPr>
        <w:t xml:space="preserve">Ryzyko związane ze stosowaniem produktu leczniczego i aktywności jakie należy podjąć w celu zmniejszenia ryzyka lub dalszego jego scharakteryzowania </w:t>
      </w:r>
    </w:p>
    <w:p w14:paraId="4B4686FB" w14:textId="12094F77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 xml:space="preserve">Istotne ryzyka produktu leczniczego </w:t>
      </w:r>
      <w:r w:rsidR="00CE00E9" w:rsidRPr="00A62F92">
        <w:rPr>
          <w:lang w:val="pl-PL"/>
        </w:rPr>
        <w:t>OPHTESIC</w:t>
      </w:r>
      <w:r w:rsidRPr="00A62F92">
        <w:rPr>
          <w:lang w:val="pl-PL"/>
        </w:rPr>
        <w:t xml:space="preserve">, łącznie z działaniami podejmowanymi w celu zmniejszenia tych ryzyk i propozycje badań umożliwiających lepsze poznanie zagrożeń związanych ze stosowaniem produktu leczniczego </w:t>
      </w:r>
      <w:r w:rsidR="00CE00E9" w:rsidRPr="00A62F92">
        <w:rPr>
          <w:lang w:val="pl-PL"/>
        </w:rPr>
        <w:t>OPHTESIC</w:t>
      </w:r>
      <w:r w:rsidRPr="00A62F92">
        <w:rPr>
          <w:lang w:val="pl-PL"/>
        </w:rPr>
        <w:t xml:space="preserve"> wymieniono poniżej. </w:t>
      </w:r>
    </w:p>
    <w:p w14:paraId="6BB5228C" w14:textId="77777777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>Działania podejmowane w celu zmniejszenia ryzyka to:</w:t>
      </w:r>
    </w:p>
    <w:p w14:paraId="1EFB4D1F" w14:textId="77777777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>● Specjalne informacje, takie jak ostrzeżenia i specjalne środki ostrożności, zalecenia odnoszące się do prawidłowego sposobu stosowania, zamieszczone w ulotce dla pacjenta, w Charakterystyce produktu leczniczego przeznaczonej dla osób wykonujących zawody medyczne;</w:t>
      </w:r>
    </w:p>
    <w:p w14:paraId="29CA6645" w14:textId="77777777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>● Ważne zalecenia zamieszczone na opakowaniu leku;</w:t>
      </w:r>
    </w:p>
    <w:p w14:paraId="54C22DE5" w14:textId="77777777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>● Zatwierdzenie odpowiedniej wielkości opakowania leku, zapewniające jego właściwe stosowanie;</w:t>
      </w:r>
    </w:p>
    <w:p w14:paraId="38679950" w14:textId="77777777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>● Nadanie właściwej kategorii dostępności leku – sposób w jaki pacjent nabywa lek (np. z lub bez recepty) może zminimalizować ryzyko związane z jego stosowaniem.</w:t>
      </w:r>
    </w:p>
    <w:p w14:paraId="797153D9" w14:textId="77777777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>Wszystkie te działania to rutynowe środki minimalizacji ryzyka.</w:t>
      </w:r>
    </w:p>
    <w:p w14:paraId="1F4FB3BC" w14:textId="1885F9D8" w:rsidR="00343ACB" w:rsidRPr="00A62F92" w:rsidRDefault="00343ACB" w:rsidP="00343ACB">
      <w:pPr>
        <w:pStyle w:val="BodytextAgency"/>
        <w:jc w:val="both"/>
        <w:rPr>
          <w:lang w:val="pl-PL"/>
        </w:rPr>
      </w:pPr>
      <w:r w:rsidRPr="00A62F92">
        <w:rPr>
          <w:lang w:val="pl-PL"/>
        </w:rPr>
        <w:t>W uzupełnieniu do tych działań, regularnie gromadzi się i analizuje informacje o niepożądanych dz</w:t>
      </w:r>
      <w:r w:rsidR="00CE00E9" w:rsidRPr="00A62F92">
        <w:rPr>
          <w:lang w:val="pl-PL"/>
        </w:rPr>
        <w:t>iałaniach produktu leczniczego</w:t>
      </w:r>
      <w:r w:rsidRPr="00A62F92">
        <w:rPr>
          <w:lang w:val="pl-PL"/>
        </w:rPr>
        <w:t xml:space="preserve">, włączając w to ocenę okresowych </w:t>
      </w:r>
      <w:r w:rsidR="00CE00E9" w:rsidRPr="00A62F92">
        <w:rPr>
          <w:lang w:val="pl-PL"/>
        </w:rPr>
        <w:t>raportów o bezpieczeństwie PSUR</w:t>
      </w:r>
      <w:r w:rsidRPr="00A62F92">
        <w:rPr>
          <w:lang w:val="pl-PL"/>
        </w:rPr>
        <w:t>, aby w razie potrzeby niezwłocznie podjąć konieczne kroki. Działania te stanowią rutynowe aktywności nadzoru nad bezpieczeństwem farmakoterapii.</w:t>
      </w:r>
    </w:p>
    <w:p w14:paraId="1AD19423" w14:textId="5DCCD9F0" w:rsidR="00CE00E9" w:rsidRPr="00A62F92" w:rsidRDefault="00D1731B" w:rsidP="00CE00E9">
      <w:pPr>
        <w:pStyle w:val="Heading2Agency"/>
        <w:numPr>
          <w:ilvl w:val="0"/>
          <w:numId w:val="0"/>
        </w:numPr>
        <w:jc w:val="both"/>
        <w:rPr>
          <w:lang w:val="pl-PL"/>
        </w:rPr>
      </w:pPr>
      <w:bookmarkStart w:id="465" w:name="_Toc467844139"/>
      <w:bookmarkStart w:id="466" w:name="_Toc468294642"/>
      <w:bookmarkStart w:id="467" w:name="_Toc468365852"/>
      <w:bookmarkStart w:id="468" w:name="_Toc476237866"/>
      <w:bookmarkStart w:id="469" w:name="_Toc477774604"/>
      <w:bookmarkStart w:id="470" w:name="_Toc478109873"/>
      <w:bookmarkStart w:id="471" w:name="_Toc501125840"/>
      <w:bookmarkEnd w:id="465"/>
      <w:bookmarkEnd w:id="466"/>
      <w:bookmarkEnd w:id="467"/>
      <w:bookmarkEnd w:id="468"/>
      <w:bookmarkEnd w:id="469"/>
      <w:bookmarkEnd w:id="470"/>
      <w:r w:rsidRPr="00A62F92">
        <w:rPr>
          <w:rFonts w:cs="Arial"/>
          <w:lang w:val="pl-PL" w:eastAsia="en-GB"/>
        </w:rPr>
        <w:t>II.</w:t>
      </w:r>
      <w:bookmarkEnd w:id="471"/>
      <w:r w:rsidR="00781045" w:rsidRPr="00A62F92">
        <w:rPr>
          <w:rFonts w:cs="Arial"/>
          <w:lang w:val="pl-PL" w:eastAsia="en-GB"/>
        </w:rPr>
        <w:t>A</w:t>
      </w:r>
      <w:r w:rsidR="00396313" w:rsidRPr="00A62F92">
        <w:rPr>
          <w:lang w:val="pl-PL"/>
        </w:rPr>
        <w:t xml:space="preserve"> </w:t>
      </w:r>
      <w:r w:rsidR="00CE00E9" w:rsidRPr="00A62F92">
        <w:rPr>
          <w:lang w:val="pl-PL"/>
        </w:rPr>
        <w:t>Lista istotnych zagrożeń i brakujących informacji</w:t>
      </w:r>
    </w:p>
    <w:p w14:paraId="752CBF8E" w14:textId="02955A87" w:rsidR="00CE00E9" w:rsidRPr="00A62F92" w:rsidRDefault="00CE00E9" w:rsidP="00CE00E9">
      <w:pPr>
        <w:pStyle w:val="BodytextAgency"/>
        <w:jc w:val="both"/>
        <w:rPr>
          <w:iCs/>
          <w:lang w:val="pl-PL"/>
        </w:rPr>
      </w:pPr>
      <w:r w:rsidRPr="00A62F92">
        <w:rPr>
          <w:iCs/>
          <w:lang w:val="pl-PL"/>
        </w:rPr>
        <w:t xml:space="preserve">Istotne ryzyka związane ze stosowaniem produktu leczniczego </w:t>
      </w:r>
      <w:r w:rsidR="00930DA7" w:rsidRPr="00A62F92">
        <w:rPr>
          <w:iCs/>
          <w:lang w:val="pl-PL"/>
        </w:rPr>
        <w:t>OPHTESIC</w:t>
      </w:r>
      <w:r w:rsidRPr="00A62F92">
        <w:rPr>
          <w:iCs/>
          <w:lang w:val="pl-PL"/>
        </w:rPr>
        <w:t xml:space="preserve"> to ryzyka, które wymagają specjalnych działań z zakresu zarządzania ryzykiem, w celu dalszego zbadania lub podjęcia kroków minimalizujących ryzyko, w taki sposób żeby produkt leczniczy</w:t>
      </w:r>
      <w:r w:rsidR="00930DA7" w:rsidRPr="00A62F92">
        <w:rPr>
          <w:iCs/>
          <w:lang w:val="pl-PL"/>
        </w:rPr>
        <w:t xml:space="preserve"> mógł być bezpiecznie podawany</w:t>
      </w:r>
      <w:r w:rsidRPr="00A62F92">
        <w:rPr>
          <w:iCs/>
          <w:lang w:val="pl-PL"/>
        </w:rPr>
        <w:t xml:space="preserve">. Istotne ryzyka mogą odnosić się do ryzyka zidentyfikowanego lub potencjalnego. Zidentyfikowane </w:t>
      </w:r>
      <w:r w:rsidRPr="00A62F92">
        <w:rPr>
          <w:iCs/>
          <w:lang w:val="pl-PL"/>
        </w:rPr>
        <w:lastRenderedPageBreak/>
        <w:t>ryzyka odnoszą się do sytuacji, w których w wystarczający sposób możemy udowodnić zależność ryzyka od stos</w:t>
      </w:r>
      <w:r w:rsidR="00930DA7" w:rsidRPr="00A62F92">
        <w:rPr>
          <w:iCs/>
          <w:lang w:val="pl-PL"/>
        </w:rPr>
        <w:t>owania produktu OPHTESIC</w:t>
      </w:r>
      <w:r w:rsidRPr="00A62F92">
        <w:rPr>
          <w:iCs/>
          <w:lang w:val="pl-PL"/>
        </w:rPr>
        <w:t xml:space="preserve">. Potencjalne ryzyka odnoszą się do sytuacji, w których związek zagrożenia ze stosowaniem leku jest oceniany jako możliwy, po wzięciu pod uwagę dostępnych danych, ale ten związek nie jest dotychczas w pełni ustalony i wymaga dalszej oceny. Brakujące informacje odnoszą się do informacji dotyczących bezpieczeństwa stosowania leku, których obecnie brakuje i wymagają zgromadzenia niezbędnych danych (np. dotyczące bezpieczeństwa podczas długotrwałego stosowania leku). </w:t>
      </w:r>
    </w:p>
    <w:p w14:paraId="3D500A7E" w14:textId="628A67CA" w:rsidR="00D1731B" w:rsidRPr="00A62F92" w:rsidRDefault="00D1731B" w:rsidP="00D1731B">
      <w:pPr>
        <w:spacing w:after="140" w:line="280" w:lineRule="atLeast"/>
        <w:jc w:val="both"/>
        <w:rPr>
          <w:rFonts w:ascii="Verdana" w:eastAsia="Verdana" w:hAnsi="Verdana" w:cs="Verdana"/>
          <w:sz w:val="18"/>
          <w:szCs w:val="18"/>
          <w:lang w:val="pl-PL" w:eastAsia="en-GB"/>
        </w:rPr>
      </w:pPr>
    </w:p>
    <w:tbl>
      <w:tblPr>
        <w:tblW w:w="485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5E0" w:firstRow="1" w:lastRow="1" w:firstColumn="1" w:lastColumn="1" w:noHBand="0" w:noVBand="1"/>
      </w:tblPr>
      <w:tblGrid>
        <w:gridCol w:w="2668"/>
        <w:gridCol w:w="6137"/>
      </w:tblGrid>
      <w:tr w:rsidR="00D1731B" w:rsidRPr="00DD59A4" w14:paraId="5D287BE3" w14:textId="77777777" w:rsidTr="007A49EA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60FC" w14:textId="72BCA112" w:rsidR="00D1731B" w:rsidRPr="00A62F92" w:rsidRDefault="001150D3" w:rsidP="00D1731B">
            <w:pPr>
              <w:keepNext/>
              <w:spacing w:after="140" w:line="280" w:lineRule="atLeast"/>
              <w:rPr>
                <w:rFonts w:ascii="Verdana" w:eastAsia="Times New Roman" w:hAnsi="Verdana" w:cs="Verdana"/>
                <w:b/>
                <w:sz w:val="18"/>
                <w:szCs w:val="18"/>
                <w:lang w:val="pl-PL" w:eastAsia="zh-CN"/>
              </w:rPr>
            </w:pPr>
            <w:r w:rsidRPr="00A62F92">
              <w:rPr>
                <w:rFonts w:ascii="Verdana" w:eastAsia="Verdana" w:hAnsi="Verdana" w:cs="Arial"/>
                <w:b/>
                <w:bCs/>
                <w:kern w:val="32"/>
                <w:sz w:val="18"/>
                <w:szCs w:val="18"/>
                <w:lang w:val="pl-PL" w:eastAsia="en-GB"/>
              </w:rPr>
              <w:t xml:space="preserve">Lista </w:t>
            </w:r>
            <w:r w:rsidR="00930DA7" w:rsidRPr="00A62F92">
              <w:rPr>
                <w:rFonts w:ascii="Verdana" w:eastAsia="Verdana" w:hAnsi="Verdana" w:cs="Arial"/>
                <w:b/>
                <w:bCs/>
                <w:kern w:val="32"/>
                <w:sz w:val="18"/>
                <w:szCs w:val="18"/>
                <w:lang w:val="pl-PL" w:eastAsia="en-GB"/>
              </w:rPr>
              <w:t>istotnych</w:t>
            </w:r>
            <w:r w:rsidRPr="00A62F92">
              <w:rPr>
                <w:rFonts w:ascii="Verdana" w:eastAsia="Verdana" w:hAnsi="Verdana" w:cs="Arial"/>
                <w:b/>
                <w:bCs/>
                <w:kern w:val="32"/>
                <w:sz w:val="18"/>
                <w:szCs w:val="18"/>
                <w:lang w:val="pl-PL" w:eastAsia="en-GB"/>
              </w:rPr>
              <w:t xml:space="preserve"> zagrożeń i brakujących informacji</w:t>
            </w:r>
            <w:r w:rsidR="00D1731B" w:rsidRPr="00A62F92">
              <w:rPr>
                <w:rFonts w:ascii="Verdana" w:eastAsia="MS Mincho" w:hAnsi="Verdana" w:cs="Verdana"/>
                <w:b/>
                <w:sz w:val="18"/>
                <w:szCs w:val="18"/>
                <w:lang w:val="pl-PL" w:eastAsia="ja-JP"/>
              </w:rPr>
              <w:t xml:space="preserve"> </w:t>
            </w:r>
          </w:p>
        </w:tc>
      </w:tr>
      <w:tr w:rsidR="00D1731B" w:rsidRPr="00A62F92" w14:paraId="048FC28F" w14:textId="77777777" w:rsidTr="007A49EA">
        <w:tc>
          <w:tcPr>
            <w:tcW w:w="1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259338" w14:textId="497C36EF" w:rsidR="00D1731B" w:rsidRPr="00A62F92" w:rsidRDefault="001150D3" w:rsidP="00D1731B">
            <w:pPr>
              <w:spacing w:after="0" w:line="280" w:lineRule="exact"/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</w:pPr>
            <w:r w:rsidRPr="00A62F92"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  <w:t xml:space="preserve">Istotne zidentyfikowane </w:t>
            </w:r>
            <w:r w:rsidR="00930DA7" w:rsidRPr="00A62F92"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  <w:t>ryzyka</w:t>
            </w:r>
          </w:p>
        </w:tc>
        <w:tc>
          <w:tcPr>
            <w:tcW w:w="3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DD0CB" w14:textId="6C7D8BF4" w:rsidR="00D1731B" w:rsidRPr="00A62F92" w:rsidRDefault="001150D3" w:rsidP="00D1731B">
            <w:pPr>
              <w:spacing w:after="0" w:line="280" w:lineRule="exact"/>
              <w:rPr>
                <w:rFonts w:ascii="Verdana" w:eastAsia="Verdana" w:hAnsi="Verdana" w:cs="Verdana"/>
                <w:i/>
                <w:color w:val="339966"/>
                <w:sz w:val="18"/>
                <w:szCs w:val="18"/>
                <w:lang w:val="pl-PL" w:eastAsia="zh-CN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brak</w:t>
            </w:r>
          </w:p>
        </w:tc>
      </w:tr>
      <w:tr w:rsidR="00D1731B" w:rsidRPr="00A62F92" w14:paraId="18C40408" w14:textId="77777777" w:rsidTr="007A49EA">
        <w:tc>
          <w:tcPr>
            <w:tcW w:w="151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A278E04" w14:textId="3D54515B" w:rsidR="00D1731B" w:rsidRPr="00A62F92" w:rsidRDefault="001150D3" w:rsidP="001150D3">
            <w:pPr>
              <w:spacing w:after="0" w:line="280" w:lineRule="exact"/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</w:pPr>
            <w:r w:rsidRPr="00A62F92"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  <w:t xml:space="preserve">Istotne potencjalne </w:t>
            </w:r>
            <w:r w:rsidR="00930DA7" w:rsidRPr="00A62F92"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  <w:t>ryzyka</w:t>
            </w:r>
          </w:p>
        </w:tc>
        <w:tc>
          <w:tcPr>
            <w:tcW w:w="348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A7FED6A" w14:textId="1248820C" w:rsidR="00D1731B" w:rsidRPr="00A62F92" w:rsidRDefault="001150D3" w:rsidP="00D1731B">
            <w:pPr>
              <w:spacing w:after="0" w:line="280" w:lineRule="exact"/>
              <w:rPr>
                <w:rFonts w:ascii="Verdana" w:eastAsia="Verdana" w:hAnsi="Verdana" w:cs="Verdana"/>
                <w:i/>
                <w:color w:val="339966"/>
                <w:sz w:val="18"/>
                <w:szCs w:val="18"/>
                <w:lang w:val="pl-PL" w:eastAsia="zh-CN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Reakcje nadwrażliwości</w:t>
            </w:r>
          </w:p>
        </w:tc>
      </w:tr>
      <w:tr w:rsidR="00D1731B" w:rsidRPr="00A62F92" w14:paraId="384CF072" w14:textId="77777777" w:rsidTr="007A49EA">
        <w:tc>
          <w:tcPr>
            <w:tcW w:w="151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2DB5896" w14:textId="52F29952" w:rsidR="00D1731B" w:rsidRPr="00A62F92" w:rsidRDefault="001150D3" w:rsidP="00D1731B">
            <w:pPr>
              <w:spacing w:after="0" w:line="280" w:lineRule="exact"/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</w:pPr>
            <w:r w:rsidRPr="00A62F92">
              <w:rPr>
                <w:rFonts w:ascii="Verdana" w:eastAsia="Times New Roman" w:hAnsi="Verdana" w:cs="Verdana"/>
                <w:sz w:val="18"/>
                <w:szCs w:val="18"/>
                <w:lang w:val="pl-PL" w:eastAsia="zh-CN"/>
              </w:rPr>
              <w:t>Brakujące informacje</w:t>
            </w:r>
          </w:p>
        </w:tc>
        <w:tc>
          <w:tcPr>
            <w:tcW w:w="348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3E23661" w14:textId="122AF983" w:rsidR="00D1731B" w:rsidRPr="00A62F92" w:rsidRDefault="001150D3" w:rsidP="00D1731B">
            <w:pPr>
              <w:spacing w:after="0" w:line="280" w:lineRule="exact"/>
              <w:rPr>
                <w:rFonts w:ascii="Verdana" w:eastAsia="Verdana" w:hAnsi="Verdana" w:cs="Verdana"/>
                <w:i/>
                <w:color w:val="339966"/>
                <w:sz w:val="18"/>
                <w:szCs w:val="18"/>
                <w:lang w:val="pl-PL" w:eastAsia="zh-CN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brak</w:t>
            </w:r>
          </w:p>
        </w:tc>
      </w:tr>
    </w:tbl>
    <w:p w14:paraId="7AB10AA5" w14:textId="66C1E46D" w:rsidR="00D1731B" w:rsidRPr="00A62F92" w:rsidRDefault="00D1731B" w:rsidP="00D1731B">
      <w:pPr>
        <w:keepNext/>
        <w:spacing w:before="280" w:after="220" w:line="240" w:lineRule="auto"/>
        <w:outlineLvl w:val="1"/>
        <w:rPr>
          <w:rFonts w:ascii="Verdana" w:eastAsia="Verdana" w:hAnsi="Verdana" w:cs="Arial"/>
          <w:b/>
          <w:bCs/>
          <w:i/>
          <w:kern w:val="32"/>
          <w:lang w:val="pl-PL" w:eastAsia="en-GB"/>
        </w:rPr>
      </w:pPr>
      <w:bookmarkStart w:id="472" w:name="_Toc464653163"/>
      <w:bookmarkStart w:id="473" w:name="_Toc468365855"/>
      <w:bookmarkStart w:id="474" w:name="_Toc501125841"/>
      <w:r w:rsidRPr="00A62F92">
        <w:rPr>
          <w:rFonts w:ascii="Verdana" w:eastAsia="Verdana" w:hAnsi="Verdana" w:cs="Arial"/>
          <w:b/>
          <w:bCs/>
          <w:i/>
          <w:kern w:val="32"/>
          <w:lang w:val="pl-PL" w:eastAsia="en-GB"/>
        </w:rPr>
        <w:t xml:space="preserve">II.B </w:t>
      </w:r>
      <w:bookmarkEnd w:id="472"/>
      <w:bookmarkEnd w:id="473"/>
      <w:bookmarkEnd w:id="474"/>
      <w:r w:rsidR="003C7422" w:rsidRPr="00A62F92">
        <w:rPr>
          <w:rFonts w:ascii="Verdana" w:eastAsia="Verdana" w:hAnsi="Verdana" w:cs="Arial"/>
          <w:b/>
          <w:bCs/>
          <w:i/>
          <w:kern w:val="32"/>
          <w:lang w:val="pl-PL" w:eastAsia="en-GB"/>
        </w:rPr>
        <w:t xml:space="preserve">Podsumowanie </w:t>
      </w:r>
      <w:r w:rsidR="00F967D5" w:rsidRPr="00A62F92">
        <w:rPr>
          <w:rFonts w:ascii="Verdana" w:eastAsia="Verdana" w:hAnsi="Verdana" w:cs="Arial"/>
          <w:b/>
          <w:bCs/>
          <w:i/>
          <w:kern w:val="32"/>
          <w:lang w:val="pl-PL" w:eastAsia="en-GB"/>
        </w:rPr>
        <w:t xml:space="preserve">informacji o </w:t>
      </w:r>
      <w:r w:rsidR="003C7422" w:rsidRPr="00A62F92">
        <w:rPr>
          <w:rFonts w:ascii="Verdana" w:eastAsia="Verdana" w:hAnsi="Verdana" w:cs="Arial"/>
          <w:b/>
          <w:bCs/>
          <w:i/>
          <w:kern w:val="32"/>
          <w:lang w:val="pl-PL" w:eastAsia="en-GB"/>
        </w:rPr>
        <w:t xml:space="preserve">istotnych </w:t>
      </w:r>
      <w:r w:rsidR="00F967D5" w:rsidRPr="00A62F92">
        <w:rPr>
          <w:rFonts w:ascii="Verdana" w:eastAsia="Verdana" w:hAnsi="Verdana" w:cs="Arial"/>
          <w:b/>
          <w:bCs/>
          <w:i/>
          <w:kern w:val="32"/>
          <w:lang w:val="pl-PL" w:eastAsia="en-GB"/>
        </w:rPr>
        <w:t>ryzykach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7"/>
        <w:gridCol w:w="5415"/>
      </w:tblGrid>
      <w:tr w:rsidR="00D1731B" w:rsidRPr="00DD59A4" w14:paraId="0FD4540E" w14:textId="77777777" w:rsidTr="007A49EA">
        <w:trPr>
          <w:cantSplit/>
        </w:trPr>
        <w:tc>
          <w:tcPr>
            <w:tcW w:w="9072" w:type="dxa"/>
            <w:gridSpan w:val="2"/>
            <w:shd w:val="clear" w:color="C0C0C0" w:fill="FFFFFF"/>
          </w:tcPr>
          <w:p w14:paraId="74F255D9" w14:textId="3C49CE71" w:rsidR="00D1731B" w:rsidRPr="00A62F92" w:rsidRDefault="00F967D5" w:rsidP="00D1731B">
            <w:pPr>
              <w:spacing w:after="140" w:line="280" w:lineRule="atLeast"/>
              <w:rPr>
                <w:rFonts w:ascii="Verdana" w:eastAsia="Verdana" w:hAnsi="Verdana" w:cs="Verdana"/>
                <w:b/>
                <w:i/>
                <w:color w:val="339966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b/>
                <w:sz w:val="18"/>
                <w:szCs w:val="18"/>
                <w:lang w:val="pl-PL" w:eastAsia="en-GB"/>
              </w:rPr>
              <w:t>Istotne</w:t>
            </w:r>
            <w:r w:rsidR="003C7422" w:rsidRPr="00A62F92">
              <w:rPr>
                <w:rFonts w:ascii="Verdana" w:eastAsia="Verdana" w:hAnsi="Verdana" w:cs="Verdana"/>
                <w:b/>
                <w:sz w:val="18"/>
                <w:szCs w:val="18"/>
                <w:lang w:val="pl-PL" w:eastAsia="en-GB"/>
              </w:rPr>
              <w:t xml:space="preserve"> potencjalne </w:t>
            </w:r>
            <w:r w:rsidRPr="00A62F92">
              <w:rPr>
                <w:rFonts w:ascii="Verdana" w:eastAsia="Verdana" w:hAnsi="Verdana" w:cs="Verdana"/>
                <w:b/>
                <w:sz w:val="18"/>
                <w:szCs w:val="18"/>
                <w:lang w:val="pl-PL" w:eastAsia="en-GB"/>
              </w:rPr>
              <w:t>ryzyko</w:t>
            </w:r>
            <w:r w:rsidR="003C7422" w:rsidRPr="00A62F92">
              <w:rPr>
                <w:rFonts w:ascii="Verdana" w:eastAsia="Verdana" w:hAnsi="Verdana" w:cs="Verdana"/>
                <w:b/>
                <w:sz w:val="18"/>
                <w:szCs w:val="18"/>
                <w:lang w:val="pl-PL" w:eastAsia="en-GB"/>
              </w:rPr>
              <w:t>: Reakcje nadwrażliwości</w:t>
            </w:r>
          </w:p>
        </w:tc>
      </w:tr>
      <w:tr w:rsidR="00D1731B" w:rsidRPr="00DD59A4" w14:paraId="71307B00" w14:textId="77777777" w:rsidTr="007A49EA">
        <w:tc>
          <w:tcPr>
            <w:tcW w:w="3657" w:type="dxa"/>
            <w:shd w:val="clear" w:color="C0C0C0" w:fill="FFFFFF"/>
          </w:tcPr>
          <w:p w14:paraId="5FA9580E" w14:textId="76819E4A" w:rsidR="00D1731B" w:rsidRPr="00A62F92" w:rsidRDefault="00F967D5" w:rsidP="00A62F92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A62F92">
              <w:rPr>
                <w:rFonts w:cs="Verdana"/>
                <w:lang w:val="pl-PL" w:eastAsia="en-GB"/>
              </w:rPr>
              <w:t>Dowody wskazujące na istnienie związku przyczynowo-skutkowego między stosowaniem leku a istnieniem danego zagrożenia</w:t>
            </w:r>
          </w:p>
        </w:tc>
        <w:tc>
          <w:tcPr>
            <w:tcW w:w="5415" w:type="dxa"/>
            <w:shd w:val="clear" w:color="C0C0C0" w:fill="FFFFFF"/>
          </w:tcPr>
          <w:p w14:paraId="7EA3E90C" w14:textId="6F17CD9E" w:rsidR="00D1731B" w:rsidRPr="00A62F92" w:rsidRDefault="003C7422" w:rsidP="00D1731B">
            <w:pPr>
              <w:spacing w:after="140" w:line="280" w:lineRule="atLeast"/>
              <w:rPr>
                <w:rFonts w:ascii="Verdana" w:eastAsia="Verdana" w:hAnsi="Verdana" w:cs="Verdana"/>
                <w:i/>
                <w:color w:val="339966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Reakcje te są opisane w literaturze i w ChPL produktów zawierających lidokainę oraz inne środki znieczulające typu amidowego.</w:t>
            </w:r>
          </w:p>
        </w:tc>
      </w:tr>
      <w:tr w:rsidR="00D1731B" w:rsidRPr="00DD59A4" w14:paraId="4C60B6CC" w14:textId="77777777" w:rsidTr="007A49EA">
        <w:tc>
          <w:tcPr>
            <w:tcW w:w="3657" w:type="dxa"/>
            <w:shd w:val="clear" w:color="C0C0C0" w:fill="FFFFFF"/>
          </w:tcPr>
          <w:p w14:paraId="6BEBA2C3" w14:textId="0615120E" w:rsidR="00D1731B" w:rsidRPr="00A62F92" w:rsidRDefault="003C7422" w:rsidP="00D1731B">
            <w:pPr>
              <w:spacing w:after="140" w:line="280" w:lineRule="atLeast"/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Czynniki ryzyka i grupy ryzyka</w:t>
            </w:r>
          </w:p>
        </w:tc>
        <w:tc>
          <w:tcPr>
            <w:tcW w:w="5415" w:type="dxa"/>
            <w:shd w:val="clear" w:color="C0C0C0" w:fill="FFFFFF"/>
          </w:tcPr>
          <w:p w14:paraId="49D0051B" w14:textId="442DDED4" w:rsidR="00D1731B" w:rsidRPr="00A62F92" w:rsidRDefault="00A04096" w:rsidP="00D1731B">
            <w:pPr>
              <w:spacing w:after="140" w:line="280" w:lineRule="atLeast"/>
              <w:rPr>
                <w:rFonts w:ascii="Verdana" w:eastAsia="Verdana" w:hAnsi="Verdana" w:cs="Verdana"/>
                <w:i/>
                <w:color w:val="339966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Pacjenci, u których w przeszłości występowały reakcje nadwrażliwości na jakikolwiek inny środek znieczulający typu amidowego.</w:t>
            </w:r>
          </w:p>
        </w:tc>
      </w:tr>
      <w:tr w:rsidR="00D1731B" w:rsidRPr="00A62F92" w14:paraId="5B6C5E4A" w14:textId="77777777" w:rsidTr="007A49EA">
        <w:tc>
          <w:tcPr>
            <w:tcW w:w="3657" w:type="dxa"/>
            <w:shd w:val="clear" w:color="C0C0C0" w:fill="FFFFFF"/>
          </w:tcPr>
          <w:p w14:paraId="35518FB8" w14:textId="1306F27B" w:rsidR="00D1731B" w:rsidRPr="00A62F92" w:rsidRDefault="003C7422" w:rsidP="00D1731B">
            <w:pPr>
              <w:spacing w:after="140" w:line="280" w:lineRule="atLeast"/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Środki minimalizacji ryzyka</w:t>
            </w:r>
          </w:p>
        </w:tc>
        <w:tc>
          <w:tcPr>
            <w:tcW w:w="5415" w:type="dxa"/>
            <w:shd w:val="clear" w:color="C0C0C0" w:fill="FFFFFF"/>
          </w:tcPr>
          <w:p w14:paraId="53DA50F8" w14:textId="77777777" w:rsidR="00A04096" w:rsidRPr="00A62F92" w:rsidRDefault="00A04096" w:rsidP="005673FC">
            <w:pP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Rutynowe środki minimalizacji ryzyka</w:t>
            </w:r>
          </w:p>
          <w:p w14:paraId="79611C79" w14:textId="77777777" w:rsidR="00A04096" w:rsidRPr="00A62F92" w:rsidRDefault="00A04096" w:rsidP="005673FC">
            <w:pP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Rutynowe informowanie o ryzyku:</w:t>
            </w:r>
          </w:p>
          <w:p w14:paraId="1D8E3AC1" w14:textId="77777777" w:rsidR="00A04096" w:rsidRPr="00A62F92" w:rsidRDefault="00A04096" w:rsidP="005673FC">
            <w:pP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 xml:space="preserve">ChPL sekcja 4.3 </w:t>
            </w:r>
          </w:p>
          <w:p w14:paraId="7470CE0F" w14:textId="77777777" w:rsidR="00A04096" w:rsidRPr="00A62F92" w:rsidRDefault="00A04096" w:rsidP="005673FC">
            <w:pP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 xml:space="preserve">PL sekcja 2 </w:t>
            </w:r>
          </w:p>
          <w:p w14:paraId="269E0E63" w14:textId="77777777" w:rsidR="00A04096" w:rsidRPr="00A62F92" w:rsidRDefault="00A04096" w:rsidP="005673FC">
            <w:pPr>
              <w:spacing w:after="0" w:line="240" w:lineRule="auto"/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Dodatkowe środki minimalizacji ryzyka</w:t>
            </w:r>
          </w:p>
          <w:p w14:paraId="755BBCF1" w14:textId="189AA609" w:rsidR="00D1731B" w:rsidRPr="00A62F92" w:rsidRDefault="00A04096" w:rsidP="005673FC">
            <w:pPr>
              <w:spacing w:after="0" w:line="240" w:lineRule="auto"/>
              <w:ind w:left="354"/>
              <w:rPr>
                <w:rFonts w:ascii="Verdana" w:eastAsia="Verdana" w:hAnsi="Verdana" w:cs="Verdana"/>
                <w:bCs/>
                <w:sz w:val="18"/>
                <w:szCs w:val="18"/>
                <w:lang w:val="pl-PL" w:eastAsia="en-GB"/>
              </w:rPr>
            </w:pPr>
            <w:r w:rsidRPr="00A62F92">
              <w:rPr>
                <w:rFonts w:ascii="Verdana" w:eastAsia="Verdana" w:hAnsi="Verdana" w:cs="Verdana"/>
                <w:sz w:val="18"/>
                <w:szCs w:val="18"/>
                <w:lang w:val="pl-PL" w:eastAsia="en-GB"/>
              </w:rPr>
              <w:t>brak</w:t>
            </w:r>
          </w:p>
        </w:tc>
      </w:tr>
    </w:tbl>
    <w:p w14:paraId="676A16B8" w14:textId="689BC826" w:rsidR="00D1731B" w:rsidRPr="00A62F92" w:rsidRDefault="00D1731B" w:rsidP="00D1731B">
      <w:pPr>
        <w:keepNext/>
        <w:spacing w:before="280" w:after="220" w:line="240" w:lineRule="auto"/>
        <w:outlineLvl w:val="1"/>
        <w:rPr>
          <w:rFonts w:ascii="Verdana" w:eastAsia="Verdana" w:hAnsi="Verdana" w:cs="Arial"/>
          <w:b/>
          <w:bCs/>
          <w:i/>
          <w:kern w:val="32"/>
          <w:lang w:val="pl-PL" w:eastAsia="en-GB"/>
        </w:rPr>
      </w:pPr>
      <w:bookmarkStart w:id="475" w:name="_Toc464653165"/>
      <w:bookmarkStart w:id="476" w:name="_Toc468365857"/>
      <w:bookmarkStart w:id="477" w:name="_Toc501125842"/>
      <w:r w:rsidRPr="00A62F92">
        <w:rPr>
          <w:rFonts w:ascii="Verdana" w:eastAsia="Verdana" w:hAnsi="Verdana" w:cs="Arial"/>
          <w:b/>
          <w:bCs/>
          <w:i/>
          <w:kern w:val="32"/>
          <w:lang w:val="pl-PL" w:eastAsia="en-GB"/>
        </w:rPr>
        <w:t xml:space="preserve">II.C </w:t>
      </w:r>
      <w:bookmarkEnd w:id="475"/>
      <w:bookmarkEnd w:id="476"/>
      <w:bookmarkEnd w:id="477"/>
      <w:r w:rsidR="00A04096" w:rsidRPr="00A62F92">
        <w:rPr>
          <w:rFonts w:ascii="Verdana" w:eastAsia="Verdana" w:hAnsi="Verdana" w:cs="Arial"/>
          <w:b/>
          <w:bCs/>
          <w:i/>
          <w:kern w:val="32"/>
          <w:lang w:val="pl-PL" w:eastAsia="en-GB"/>
        </w:rPr>
        <w:t>Plan rozwoju po udzieleniu zezwolenia</w:t>
      </w:r>
    </w:p>
    <w:p w14:paraId="588BB329" w14:textId="2C734359" w:rsidR="00D1731B" w:rsidRPr="00A62F92" w:rsidRDefault="00A04096" w:rsidP="00A62F92">
      <w:pPr>
        <w:spacing w:after="0" w:line="240" w:lineRule="auto"/>
        <w:rPr>
          <w:rFonts w:ascii="Verdana" w:hAnsi="Verdana"/>
        </w:rPr>
      </w:pPr>
      <w:r w:rsidRPr="00A62F92">
        <w:rPr>
          <w:rFonts w:ascii="Verdana" w:eastAsia="SimSun" w:hAnsi="Verdana" w:cs="Verdana"/>
          <w:sz w:val="18"/>
          <w:szCs w:val="18"/>
          <w:lang w:val="pl-PL" w:eastAsia="zh-CN"/>
        </w:rPr>
        <w:t>Nie dotyczy.</w:t>
      </w:r>
    </w:p>
    <w:sectPr w:rsidR="00D1731B" w:rsidRPr="00A62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Segoe Prin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6B56"/>
    <w:multiLevelType w:val="hybridMultilevel"/>
    <w:tmpl w:val="065EAE1A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" w15:restartNumberingAfterBreak="0">
    <w:nsid w:val="22A00B74"/>
    <w:multiLevelType w:val="hybridMultilevel"/>
    <w:tmpl w:val="88CEEB4C"/>
    <w:lvl w:ilvl="0" w:tplc="031460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</w:lvl>
  </w:abstractNum>
  <w:num w:numId="1" w16cid:durableId="1256981604">
    <w:abstractNumId w:val="0"/>
  </w:num>
  <w:num w:numId="2" w16cid:durableId="17326563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756055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31B"/>
    <w:rsid w:val="00077260"/>
    <w:rsid w:val="000855B6"/>
    <w:rsid w:val="001150D3"/>
    <w:rsid w:val="001317C3"/>
    <w:rsid w:val="00230130"/>
    <w:rsid w:val="002336B9"/>
    <w:rsid w:val="00261EDA"/>
    <w:rsid w:val="002A76A7"/>
    <w:rsid w:val="00343ACB"/>
    <w:rsid w:val="00384B07"/>
    <w:rsid w:val="00396313"/>
    <w:rsid w:val="003C7422"/>
    <w:rsid w:val="005673FC"/>
    <w:rsid w:val="006A11EA"/>
    <w:rsid w:val="00723052"/>
    <w:rsid w:val="00781045"/>
    <w:rsid w:val="00930DA7"/>
    <w:rsid w:val="00975962"/>
    <w:rsid w:val="00A04096"/>
    <w:rsid w:val="00A62F92"/>
    <w:rsid w:val="00CE00E9"/>
    <w:rsid w:val="00CF0473"/>
    <w:rsid w:val="00D1731B"/>
    <w:rsid w:val="00DD59A4"/>
    <w:rsid w:val="00F56154"/>
    <w:rsid w:val="00F967D5"/>
    <w:rsid w:val="00FE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E6A70"/>
  <w15:chartTrackingRefBased/>
  <w15:docId w15:val="{20914BCC-AE05-4797-BCD6-A7EF4841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rsid w:val="005673FC"/>
    <w:pPr>
      <w:suppressAutoHyphens/>
      <w:spacing w:before="280" w:after="119" w:line="240" w:lineRule="auto"/>
    </w:pPr>
    <w:rPr>
      <w:rFonts w:ascii="Times New Roman" w:eastAsia="Times New Roman" w:hAnsi="Times New Roman" w:cs="Calibri"/>
      <w:sz w:val="24"/>
      <w:szCs w:val="24"/>
      <w:lang w:val="pl-PL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84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84B07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384B0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384B0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384B0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84B0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84B07"/>
    <w:rPr>
      <w:b/>
      <w:bCs/>
      <w:sz w:val="20"/>
      <w:szCs w:val="20"/>
    </w:rPr>
  </w:style>
  <w:style w:type="character" w:customStyle="1" w:styleId="BodytextAgencyChar">
    <w:name w:val="Body text (Agency) Char"/>
    <w:link w:val="BodytextAgency"/>
    <w:locked/>
    <w:rsid w:val="000855B6"/>
    <w:rPr>
      <w:rFonts w:ascii="Verdana" w:eastAsia="Verdana" w:hAnsi="Verdana"/>
      <w:sz w:val="18"/>
      <w:szCs w:val="18"/>
      <w:lang w:val="x-none" w:eastAsia="x-none"/>
    </w:rPr>
  </w:style>
  <w:style w:type="paragraph" w:customStyle="1" w:styleId="BodytextAgency">
    <w:name w:val="Body text (Agency)"/>
    <w:basedOn w:val="Normal"/>
    <w:link w:val="BodytextAgencyChar"/>
    <w:qFormat/>
    <w:rsid w:val="000855B6"/>
    <w:pPr>
      <w:spacing w:after="140" w:line="280" w:lineRule="atLeast"/>
    </w:pPr>
    <w:rPr>
      <w:rFonts w:ascii="Verdana" w:eastAsia="Verdana" w:hAnsi="Verdana"/>
      <w:sz w:val="18"/>
      <w:szCs w:val="18"/>
      <w:lang w:val="x-none" w:eastAsia="x-none"/>
    </w:rPr>
  </w:style>
  <w:style w:type="paragraph" w:customStyle="1" w:styleId="Heading1Agency">
    <w:name w:val="Heading 1 (Agency)"/>
    <w:basedOn w:val="Normal"/>
    <w:next w:val="BodytextAgency"/>
    <w:qFormat/>
    <w:rsid w:val="00CE00E9"/>
    <w:pPr>
      <w:keepNext/>
      <w:numPr>
        <w:numId w:val="3"/>
      </w:numPr>
      <w:spacing w:before="280" w:after="220" w:line="240" w:lineRule="auto"/>
      <w:outlineLvl w:val="0"/>
    </w:pPr>
    <w:rPr>
      <w:rFonts w:ascii="Verdana" w:eastAsia="Verdana" w:hAnsi="Verdana" w:cs="Times New Roman"/>
      <w:b/>
      <w:bCs/>
      <w:kern w:val="32"/>
      <w:sz w:val="27"/>
      <w:szCs w:val="27"/>
      <w:lang w:val="x-none" w:eastAsia="x-none"/>
    </w:rPr>
  </w:style>
  <w:style w:type="character" w:customStyle="1" w:styleId="Heading2AgencyChar">
    <w:name w:val="Heading 2 (Agency) Char"/>
    <w:link w:val="Heading2Agency"/>
    <w:locked/>
    <w:rsid w:val="00CE00E9"/>
    <w:rPr>
      <w:rFonts w:ascii="Verdana" w:eastAsia="Verdana" w:hAnsi="Verdana"/>
      <w:b/>
      <w:bCs/>
      <w:i/>
      <w:kern w:val="32"/>
      <w:lang w:val="x-none" w:eastAsia="x-none"/>
    </w:rPr>
  </w:style>
  <w:style w:type="paragraph" w:customStyle="1" w:styleId="Heading2Agency">
    <w:name w:val="Heading 2 (Agency)"/>
    <w:basedOn w:val="Normal"/>
    <w:next w:val="BodytextAgency"/>
    <w:link w:val="Heading2AgencyChar"/>
    <w:qFormat/>
    <w:rsid w:val="00CE00E9"/>
    <w:pPr>
      <w:keepNext/>
      <w:numPr>
        <w:ilvl w:val="1"/>
        <w:numId w:val="3"/>
      </w:numPr>
      <w:spacing w:before="280" w:after="220" w:line="240" w:lineRule="auto"/>
      <w:outlineLvl w:val="1"/>
    </w:pPr>
    <w:rPr>
      <w:rFonts w:ascii="Verdana" w:eastAsia="Verdana" w:hAnsi="Verdana"/>
      <w:b/>
      <w:bCs/>
      <w:i/>
      <w:kern w:val="32"/>
      <w:lang w:val="x-none" w:eastAsia="x-none"/>
    </w:rPr>
  </w:style>
  <w:style w:type="paragraph" w:customStyle="1" w:styleId="Heading3Agency">
    <w:name w:val="Heading 3 (Agency)"/>
    <w:basedOn w:val="Normal"/>
    <w:next w:val="BodytextAgency"/>
    <w:qFormat/>
    <w:rsid w:val="00CE00E9"/>
    <w:pPr>
      <w:keepNext/>
      <w:numPr>
        <w:ilvl w:val="2"/>
        <w:numId w:val="3"/>
      </w:numPr>
      <w:spacing w:before="280" w:after="220" w:line="240" w:lineRule="auto"/>
      <w:outlineLvl w:val="2"/>
    </w:pPr>
    <w:rPr>
      <w:rFonts w:ascii="Verdana" w:eastAsia="Verdana" w:hAnsi="Verdana" w:cs="Times New Roman"/>
      <w:b/>
      <w:bCs/>
      <w:kern w:val="32"/>
      <w:lang w:val="x-none" w:eastAsia="x-none"/>
    </w:rPr>
  </w:style>
  <w:style w:type="paragraph" w:customStyle="1" w:styleId="Heading4Agency">
    <w:name w:val="Heading 4 (Agency)"/>
    <w:basedOn w:val="Heading3Agency"/>
    <w:next w:val="BodytextAgency"/>
    <w:qFormat/>
    <w:rsid w:val="00CE00E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CE00E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rsid w:val="00CE00E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rsid w:val="00CE00E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rsid w:val="00CE00E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rsid w:val="00CE00E9"/>
    <w:pPr>
      <w:numPr>
        <w:ilvl w:val="8"/>
      </w:numPr>
      <w:outlineLvl w:val="8"/>
    </w:pPr>
  </w:style>
  <w:style w:type="paragraph" w:styleId="Rvision">
    <w:name w:val="Revision"/>
    <w:hidden/>
    <w:uiPriority w:val="99"/>
    <w:semiHidden/>
    <w:rsid w:val="00DD59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68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650</Words>
  <Characters>3654</Characters>
  <Application>Microsoft Office Word</Application>
  <DocSecurity>4</DocSecurity>
  <Lines>64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darouna kattygnarath</dc:creator>
  <cp:keywords/>
  <dc:description/>
  <cp:lastModifiedBy>darouna kattygnarath</cp:lastModifiedBy>
  <cp:revision>2</cp:revision>
  <dcterms:created xsi:type="dcterms:W3CDTF">2022-07-04T12:40:00Z</dcterms:created>
  <dcterms:modified xsi:type="dcterms:W3CDTF">2022-07-04T12:40:00Z</dcterms:modified>
</cp:coreProperties>
</file>