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A2AE4" w14:textId="77777777" w:rsidR="00A169FD" w:rsidRPr="002E21D2" w:rsidRDefault="00A169FD" w:rsidP="00A169FD">
      <w:pPr>
        <w:pStyle w:val="HeadingcentredAgency"/>
        <w:jc w:val="left"/>
        <w:rPr>
          <w:lang w:val="pl-PL"/>
        </w:rPr>
      </w:pPr>
      <w:r w:rsidRPr="002E21D2">
        <w:rPr>
          <w:lang w:val="pl-PL"/>
        </w:rPr>
        <w:t xml:space="preserve">Part VI: </w:t>
      </w:r>
      <w:r w:rsidR="00D22835" w:rsidRPr="002E21D2">
        <w:rPr>
          <w:sz w:val="28"/>
          <w:szCs w:val="28"/>
          <w:lang w:val="pl-PL"/>
        </w:rPr>
        <w:t xml:space="preserve">Streszczenie planu zarządzania ryzykiem   </w:t>
      </w:r>
    </w:p>
    <w:p w14:paraId="4D6C5C65" w14:textId="4F8A89B2" w:rsidR="00FB3910" w:rsidRDefault="00D22835" w:rsidP="00103171">
      <w:pPr>
        <w:spacing w:before="720" w:line="360" w:lineRule="atLeast"/>
        <w:rPr>
          <w:rFonts w:eastAsia="Times New Roman"/>
          <w:color w:val="003399"/>
          <w:sz w:val="32"/>
          <w:lang w:val="pl-PL" w:eastAsia="fr-LU"/>
        </w:rPr>
      </w:pPr>
      <w:bookmarkStart w:id="0" w:name="_Toc332296643"/>
      <w:bookmarkStart w:id="1" w:name="_Toc332297430"/>
      <w:bookmarkStart w:id="2" w:name="_Toc332298251"/>
      <w:bookmarkStart w:id="3" w:name="_Toc332298727"/>
      <w:bookmarkStart w:id="4" w:name="_Toc332299012"/>
      <w:bookmarkStart w:id="5" w:name="_Toc332299291"/>
      <w:bookmarkStart w:id="6" w:name="_Toc332299572"/>
      <w:bookmarkStart w:id="7" w:name="_Toc332299851"/>
      <w:bookmarkStart w:id="8" w:name="_Toc332296651"/>
      <w:bookmarkStart w:id="9" w:name="_Toc332297438"/>
      <w:bookmarkStart w:id="10" w:name="_Toc332298259"/>
      <w:bookmarkStart w:id="11" w:name="_Toc332298735"/>
      <w:bookmarkStart w:id="12" w:name="_Toc332299020"/>
      <w:bookmarkStart w:id="13" w:name="_Toc332299299"/>
      <w:bookmarkStart w:id="14" w:name="_Toc332299580"/>
      <w:bookmarkStart w:id="15" w:name="_Toc332299859"/>
      <w:bookmarkStart w:id="16" w:name="_Toc332298319"/>
      <w:bookmarkStart w:id="17" w:name="_Toc332298795"/>
      <w:bookmarkStart w:id="18" w:name="_Toc332299080"/>
      <w:bookmarkStart w:id="19" w:name="_Toc332299359"/>
      <w:bookmarkStart w:id="20" w:name="_Toc332299640"/>
      <w:bookmarkStart w:id="21" w:name="_Toc332299919"/>
      <w:bookmarkStart w:id="22" w:name="_Toc332298326"/>
      <w:bookmarkStart w:id="23" w:name="_Toc332298802"/>
      <w:bookmarkStart w:id="24" w:name="_Toc332299087"/>
      <w:bookmarkStart w:id="25" w:name="_Toc332299366"/>
      <w:bookmarkStart w:id="26" w:name="_Toc332299647"/>
      <w:bookmarkStart w:id="27" w:name="_Toc332299926"/>
      <w:bookmarkStart w:id="28" w:name="_Toc332298334"/>
      <w:bookmarkStart w:id="29" w:name="_Toc332298810"/>
      <w:bookmarkStart w:id="30" w:name="_Toc332299095"/>
      <w:bookmarkStart w:id="31" w:name="_Toc332299374"/>
      <w:bookmarkStart w:id="32" w:name="_Toc332299655"/>
      <w:bookmarkStart w:id="33" w:name="_Toc332299934"/>
      <w:bookmarkStart w:id="34" w:name="_Toc332298335"/>
      <w:bookmarkStart w:id="35" w:name="_Toc332298811"/>
      <w:bookmarkStart w:id="36" w:name="_Toc332299096"/>
      <w:bookmarkStart w:id="37" w:name="_Toc332299375"/>
      <w:bookmarkStart w:id="38" w:name="_Toc332299656"/>
      <w:bookmarkStart w:id="39" w:name="_Toc332299935"/>
      <w:bookmarkStart w:id="40" w:name="_Toc332298336"/>
      <w:bookmarkStart w:id="41" w:name="_Toc332298812"/>
      <w:bookmarkStart w:id="42" w:name="_Toc332299097"/>
      <w:bookmarkStart w:id="43" w:name="_Toc332299376"/>
      <w:bookmarkStart w:id="44" w:name="_Toc332299657"/>
      <w:bookmarkStart w:id="45" w:name="_Toc332299936"/>
      <w:bookmarkStart w:id="46" w:name="_Toc332298337"/>
      <w:bookmarkStart w:id="47" w:name="_Toc332298813"/>
      <w:bookmarkStart w:id="48" w:name="_Toc332299098"/>
      <w:bookmarkStart w:id="49" w:name="_Toc332299377"/>
      <w:bookmarkStart w:id="50" w:name="_Toc332299658"/>
      <w:bookmarkStart w:id="51" w:name="_Toc332299937"/>
      <w:bookmarkStart w:id="52" w:name="_Toc332298339"/>
      <w:bookmarkStart w:id="53" w:name="_Toc332298815"/>
      <w:bookmarkStart w:id="54" w:name="_Toc332299100"/>
      <w:bookmarkStart w:id="55" w:name="_Toc332299379"/>
      <w:bookmarkStart w:id="56" w:name="_Toc332299660"/>
      <w:bookmarkStart w:id="57" w:name="_Toc332299939"/>
      <w:bookmarkStart w:id="58" w:name="_Toc332298347"/>
      <w:bookmarkStart w:id="59" w:name="_Toc332298823"/>
      <w:bookmarkStart w:id="60" w:name="_Toc332299108"/>
      <w:bookmarkStart w:id="61" w:name="_Toc332299387"/>
      <w:bookmarkStart w:id="62" w:name="_Toc332299668"/>
      <w:bookmarkStart w:id="63" w:name="_Toc332299947"/>
      <w:bookmarkStart w:id="64" w:name="_Toc332298352"/>
      <w:bookmarkStart w:id="65" w:name="_Toc332298828"/>
      <w:bookmarkStart w:id="66" w:name="_Toc332299113"/>
      <w:bookmarkStart w:id="67" w:name="_Toc332299392"/>
      <w:bookmarkStart w:id="68" w:name="_Toc332299673"/>
      <w:bookmarkStart w:id="69" w:name="_Toc332299952"/>
      <w:bookmarkStart w:id="70" w:name="_Toc332298353"/>
      <w:bookmarkStart w:id="71" w:name="_Toc332298829"/>
      <w:bookmarkStart w:id="72" w:name="_Toc332299114"/>
      <w:bookmarkStart w:id="73" w:name="_Toc332299393"/>
      <w:bookmarkStart w:id="74" w:name="_Toc332299674"/>
      <w:bookmarkStart w:id="75" w:name="_Toc332299953"/>
      <w:bookmarkStart w:id="76" w:name="_Toc332298354"/>
      <w:bookmarkStart w:id="77" w:name="_Toc332298830"/>
      <w:bookmarkStart w:id="78" w:name="_Toc332299115"/>
      <w:bookmarkStart w:id="79" w:name="_Toc332299394"/>
      <w:bookmarkStart w:id="80" w:name="_Toc332299675"/>
      <w:bookmarkStart w:id="81" w:name="_Toc332299954"/>
      <w:bookmarkStart w:id="82" w:name="_Toc332298357"/>
      <w:bookmarkStart w:id="83" w:name="_Toc332298833"/>
      <w:bookmarkStart w:id="84" w:name="_Toc332299118"/>
      <w:bookmarkStart w:id="85" w:name="_Toc332299397"/>
      <w:bookmarkStart w:id="86" w:name="_Toc332299678"/>
      <w:bookmarkStart w:id="87" w:name="_Toc332299957"/>
      <w:bookmarkStart w:id="88" w:name="_Toc332298359"/>
      <w:bookmarkStart w:id="89" w:name="_Toc332298835"/>
      <w:bookmarkStart w:id="90" w:name="_Toc332299120"/>
      <w:bookmarkStart w:id="91" w:name="_Toc332299399"/>
      <w:bookmarkStart w:id="92" w:name="_Toc332299680"/>
      <w:bookmarkStart w:id="93" w:name="_Toc332299959"/>
      <w:bookmarkStart w:id="94" w:name="_Toc332298361"/>
      <w:bookmarkStart w:id="95" w:name="_Toc332298837"/>
      <w:bookmarkStart w:id="96" w:name="_Toc332299122"/>
      <w:bookmarkStart w:id="97" w:name="_Toc332299401"/>
      <w:bookmarkStart w:id="98" w:name="_Toc332299682"/>
      <w:bookmarkStart w:id="99" w:name="_Toc332299961"/>
      <w:bookmarkStart w:id="100" w:name="_Toc332298368"/>
      <w:bookmarkStart w:id="101" w:name="_Toc332298844"/>
      <w:bookmarkStart w:id="102" w:name="_Toc332299129"/>
      <w:bookmarkStart w:id="103" w:name="_Toc332299408"/>
      <w:bookmarkStart w:id="104" w:name="_Toc332299689"/>
      <w:bookmarkStart w:id="105" w:name="_Toc332299968"/>
      <w:bookmarkStart w:id="106" w:name="_Toc332298376"/>
      <w:bookmarkStart w:id="107" w:name="_Toc332298852"/>
      <w:bookmarkStart w:id="108" w:name="_Toc332299137"/>
      <w:bookmarkStart w:id="109" w:name="_Toc332299416"/>
      <w:bookmarkStart w:id="110" w:name="_Toc332299697"/>
      <w:bookmarkStart w:id="111" w:name="_Toc332299976"/>
      <w:bookmarkStart w:id="112" w:name="_Toc332298377"/>
      <w:bookmarkStart w:id="113" w:name="_Toc332298853"/>
      <w:bookmarkStart w:id="114" w:name="_Toc332299138"/>
      <w:bookmarkStart w:id="115" w:name="_Toc332299417"/>
      <w:bookmarkStart w:id="116" w:name="_Toc332299698"/>
      <w:bookmarkStart w:id="117" w:name="_Toc332299977"/>
      <w:bookmarkStart w:id="118" w:name="_Toc332298378"/>
      <w:bookmarkStart w:id="119" w:name="_Toc332298854"/>
      <w:bookmarkStart w:id="120" w:name="_Toc332299139"/>
      <w:bookmarkStart w:id="121" w:name="_Toc332299418"/>
      <w:bookmarkStart w:id="122" w:name="_Toc332299699"/>
      <w:bookmarkStart w:id="123" w:name="_Toc332299978"/>
      <w:bookmarkStart w:id="124" w:name="_Toc332298379"/>
      <w:bookmarkStart w:id="125" w:name="_Toc332298855"/>
      <w:bookmarkStart w:id="126" w:name="_Toc332299140"/>
      <w:bookmarkStart w:id="127" w:name="_Toc332299419"/>
      <w:bookmarkStart w:id="128" w:name="_Toc332299700"/>
      <w:bookmarkStart w:id="129" w:name="_Toc332299979"/>
      <w:bookmarkStart w:id="130" w:name="_Toc332298381"/>
      <w:bookmarkStart w:id="131" w:name="_Toc332298857"/>
      <w:bookmarkStart w:id="132" w:name="_Toc332299142"/>
      <w:bookmarkStart w:id="133" w:name="_Toc332299421"/>
      <w:bookmarkStart w:id="134" w:name="_Toc332299702"/>
      <w:bookmarkStart w:id="135" w:name="_Toc332299981"/>
      <w:bookmarkStart w:id="136" w:name="_Toc332298390"/>
      <w:bookmarkStart w:id="137" w:name="_Toc332298866"/>
      <w:bookmarkStart w:id="138" w:name="_Toc332299151"/>
      <w:bookmarkStart w:id="139" w:name="_Toc332299430"/>
      <w:bookmarkStart w:id="140" w:name="_Toc332299711"/>
      <w:bookmarkStart w:id="141" w:name="_Toc332299990"/>
      <w:bookmarkStart w:id="142" w:name="_Toc332298395"/>
      <w:bookmarkStart w:id="143" w:name="_Toc332298871"/>
      <w:bookmarkStart w:id="144" w:name="_Toc332299156"/>
      <w:bookmarkStart w:id="145" w:name="_Toc332299435"/>
      <w:bookmarkStart w:id="146" w:name="_Toc332299716"/>
      <w:bookmarkStart w:id="147" w:name="_Toc332299995"/>
      <w:bookmarkStart w:id="148" w:name="_Toc332298396"/>
      <w:bookmarkStart w:id="149" w:name="_Toc332298872"/>
      <w:bookmarkStart w:id="150" w:name="_Toc332299157"/>
      <w:bookmarkStart w:id="151" w:name="_Toc332299436"/>
      <w:bookmarkStart w:id="152" w:name="_Toc332299717"/>
      <w:bookmarkStart w:id="153" w:name="_Toc332299996"/>
      <w:bookmarkStart w:id="154" w:name="_Toc332298397"/>
      <w:bookmarkStart w:id="155" w:name="_Toc332298873"/>
      <w:bookmarkStart w:id="156" w:name="_Toc332299158"/>
      <w:bookmarkStart w:id="157" w:name="_Toc332299437"/>
      <w:bookmarkStart w:id="158" w:name="_Toc332299718"/>
      <w:bookmarkStart w:id="159" w:name="_Toc332299997"/>
      <w:bookmarkStart w:id="160" w:name="_Toc332298398"/>
      <w:bookmarkStart w:id="161" w:name="_Toc332298874"/>
      <w:bookmarkStart w:id="162" w:name="_Toc332299159"/>
      <w:bookmarkStart w:id="163" w:name="_Toc332299438"/>
      <w:bookmarkStart w:id="164" w:name="_Toc332299719"/>
      <w:bookmarkStart w:id="165" w:name="_Toc332299998"/>
      <w:bookmarkStart w:id="166" w:name="_Toc332298401"/>
      <w:bookmarkStart w:id="167" w:name="_Toc332298877"/>
      <w:bookmarkStart w:id="168" w:name="_Toc332299162"/>
      <w:bookmarkStart w:id="169" w:name="_Toc332299441"/>
      <w:bookmarkStart w:id="170" w:name="_Toc332299722"/>
      <w:bookmarkStart w:id="171" w:name="_Toc332300001"/>
      <w:bookmarkStart w:id="172" w:name="_Toc332298403"/>
      <w:bookmarkStart w:id="173" w:name="_Toc332298879"/>
      <w:bookmarkStart w:id="174" w:name="_Toc332299164"/>
      <w:bookmarkStart w:id="175" w:name="_Toc332299443"/>
      <w:bookmarkStart w:id="176" w:name="_Toc332299724"/>
      <w:bookmarkStart w:id="177" w:name="_Toc332300003"/>
      <w:bookmarkStart w:id="178" w:name="_Toc325387326"/>
      <w:bookmarkStart w:id="179" w:name="_Toc325387449"/>
      <w:bookmarkStart w:id="180" w:name="_Toc325390289"/>
      <w:bookmarkStart w:id="181" w:name="_Toc332298405"/>
      <w:bookmarkStart w:id="182" w:name="_Toc332298881"/>
      <w:bookmarkStart w:id="183" w:name="_Toc332299166"/>
      <w:bookmarkStart w:id="184" w:name="_Toc332299445"/>
      <w:bookmarkStart w:id="185" w:name="_Toc332299726"/>
      <w:bookmarkStart w:id="186" w:name="_Toc332300005"/>
      <w:bookmarkStart w:id="187" w:name="_Toc325387331"/>
      <w:bookmarkStart w:id="188" w:name="_Toc325387454"/>
      <w:bookmarkStart w:id="189" w:name="_Toc325390294"/>
      <w:bookmarkStart w:id="190" w:name="_Toc332298410"/>
      <w:bookmarkStart w:id="191" w:name="_Toc332298886"/>
      <w:bookmarkStart w:id="192" w:name="_Toc332299171"/>
      <w:bookmarkStart w:id="193" w:name="_Toc332299450"/>
      <w:bookmarkStart w:id="194" w:name="_Toc332299731"/>
      <w:bookmarkStart w:id="195" w:name="_Toc332300010"/>
      <w:bookmarkStart w:id="196" w:name="_Toc325387334"/>
      <w:bookmarkStart w:id="197" w:name="_Toc325387457"/>
      <w:bookmarkStart w:id="198" w:name="_Toc325390297"/>
      <w:bookmarkStart w:id="199" w:name="_Toc332298413"/>
      <w:bookmarkStart w:id="200" w:name="_Toc332298889"/>
      <w:bookmarkStart w:id="201" w:name="_Toc332299174"/>
      <w:bookmarkStart w:id="202" w:name="_Toc332299453"/>
      <w:bookmarkStart w:id="203" w:name="_Toc332299734"/>
      <w:bookmarkStart w:id="204" w:name="_Toc332300013"/>
      <w:bookmarkStart w:id="205" w:name="_Toc325387339"/>
      <w:bookmarkStart w:id="206" w:name="_Toc325387462"/>
      <w:bookmarkStart w:id="207" w:name="_Toc325390302"/>
      <w:bookmarkStart w:id="208" w:name="_Toc332298418"/>
      <w:bookmarkStart w:id="209" w:name="_Toc332298894"/>
      <w:bookmarkStart w:id="210" w:name="_Toc332299179"/>
      <w:bookmarkStart w:id="211" w:name="_Toc332299458"/>
      <w:bookmarkStart w:id="212" w:name="_Toc332299739"/>
      <w:bookmarkStart w:id="213" w:name="_Toc332300018"/>
      <w:bookmarkStart w:id="214" w:name="_Toc325387342"/>
      <w:bookmarkStart w:id="215" w:name="_Toc325387465"/>
      <w:bookmarkStart w:id="216" w:name="_Toc325390305"/>
      <w:bookmarkStart w:id="217" w:name="_Toc332298421"/>
      <w:bookmarkStart w:id="218" w:name="_Toc332298897"/>
      <w:bookmarkStart w:id="219" w:name="_Toc332299182"/>
      <w:bookmarkStart w:id="220" w:name="_Toc332299461"/>
      <w:bookmarkStart w:id="221" w:name="_Toc332299742"/>
      <w:bookmarkStart w:id="222" w:name="_Toc332300021"/>
      <w:bookmarkStart w:id="223" w:name="_Toc325387347"/>
      <w:bookmarkStart w:id="224" w:name="_Toc325387470"/>
      <w:bookmarkStart w:id="225" w:name="_Toc325390310"/>
      <w:bookmarkStart w:id="226" w:name="_Toc332298426"/>
      <w:bookmarkStart w:id="227" w:name="_Toc332298902"/>
      <w:bookmarkStart w:id="228" w:name="_Toc332299187"/>
      <w:bookmarkStart w:id="229" w:name="_Toc332299466"/>
      <w:bookmarkStart w:id="230" w:name="_Toc332299747"/>
      <w:bookmarkStart w:id="231" w:name="_Toc332300026"/>
      <w:bookmarkStart w:id="232" w:name="_Toc325387350"/>
      <w:bookmarkStart w:id="233" w:name="_Toc325387473"/>
      <w:bookmarkStart w:id="234" w:name="_Toc325390313"/>
      <w:bookmarkStart w:id="235" w:name="_Toc332298429"/>
      <w:bookmarkStart w:id="236" w:name="_Toc332298905"/>
      <w:bookmarkStart w:id="237" w:name="_Toc332299190"/>
      <w:bookmarkStart w:id="238" w:name="_Toc332299469"/>
      <w:bookmarkStart w:id="239" w:name="_Toc332299750"/>
      <w:bookmarkStart w:id="240" w:name="_Toc332300029"/>
      <w:bookmarkStart w:id="241" w:name="_Toc325387355"/>
      <w:bookmarkStart w:id="242" w:name="_Toc325387478"/>
      <w:bookmarkStart w:id="243" w:name="_Toc325390318"/>
      <w:bookmarkStart w:id="244" w:name="_Toc332298434"/>
      <w:bookmarkStart w:id="245" w:name="_Toc332298910"/>
      <w:bookmarkStart w:id="246" w:name="_Toc332299195"/>
      <w:bookmarkStart w:id="247" w:name="_Toc332299474"/>
      <w:bookmarkStart w:id="248" w:name="_Toc332299755"/>
      <w:bookmarkStart w:id="249" w:name="_Toc332300034"/>
      <w:bookmarkStart w:id="250" w:name="_Toc325387358"/>
      <w:bookmarkStart w:id="251" w:name="_Toc325387481"/>
      <w:bookmarkStart w:id="252" w:name="_Toc325390321"/>
      <w:bookmarkStart w:id="253" w:name="_Toc332298437"/>
      <w:bookmarkStart w:id="254" w:name="_Toc332298913"/>
      <w:bookmarkStart w:id="255" w:name="_Toc332299198"/>
      <w:bookmarkStart w:id="256" w:name="_Toc332299477"/>
      <w:bookmarkStart w:id="257" w:name="_Toc332299758"/>
      <w:bookmarkStart w:id="258" w:name="_Toc332300037"/>
      <w:bookmarkStart w:id="259" w:name="_Toc325387363"/>
      <w:bookmarkStart w:id="260" w:name="_Toc325387486"/>
      <w:bookmarkStart w:id="261" w:name="_Toc325390326"/>
      <w:bookmarkStart w:id="262" w:name="_Toc332298442"/>
      <w:bookmarkStart w:id="263" w:name="_Toc332298918"/>
      <w:bookmarkStart w:id="264" w:name="_Toc332299203"/>
      <w:bookmarkStart w:id="265" w:name="_Toc332299482"/>
      <w:bookmarkStart w:id="266" w:name="_Toc332299763"/>
      <w:bookmarkStart w:id="267" w:name="_Toc332300042"/>
      <w:bookmarkStart w:id="268" w:name="_Toc325387366"/>
      <w:bookmarkStart w:id="269" w:name="_Toc325387489"/>
      <w:bookmarkStart w:id="270" w:name="_Toc325390329"/>
      <w:bookmarkStart w:id="271" w:name="_Toc332298445"/>
      <w:bookmarkStart w:id="272" w:name="_Toc332298921"/>
      <w:bookmarkStart w:id="273" w:name="_Toc332299206"/>
      <w:bookmarkStart w:id="274" w:name="_Toc332299485"/>
      <w:bookmarkStart w:id="275" w:name="_Toc332299766"/>
      <w:bookmarkStart w:id="276" w:name="_Toc332300045"/>
      <w:bookmarkStart w:id="277" w:name="_Toc325387371"/>
      <w:bookmarkStart w:id="278" w:name="_Toc325387494"/>
      <w:bookmarkStart w:id="279" w:name="_Toc325390334"/>
      <w:bookmarkStart w:id="280" w:name="_Toc332298450"/>
      <w:bookmarkStart w:id="281" w:name="_Toc332298926"/>
      <w:bookmarkStart w:id="282" w:name="_Toc332299211"/>
      <w:bookmarkStart w:id="283" w:name="_Toc332299490"/>
      <w:bookmarkStart w:id="284" w:name="_Toc332299771"/>
      <w:bookmarkStart w:id="285" w:name="_Toc332300050"/>
      <w:bookmarkStart w:id="286" w:name="_Toc325387374"/>
      <w:bookmarkStart w:id="287" w:name="_Toc325387497"/>
      <w:bookmarkStart w:id="288" w:name="_Toc325390337"/>
      <w:bookmarkStart w:id="289" w:name="_Toc332298453"/>
      <w:bookmarkStart w:id="290" w:name="_Toc332298929"/>
      <w:bookmarkStart w:id="291" w:name="_Toc332299214"/>
      <w:bookmarkStart w:id="292" w:name="_Toc332299493"/>
      <w:bookmarkStart w:id="293" w:name="_Toc332299774"/>
      <w:bookmarkStart w:id="294" w:name="_Toc332300053"/>
      <w:bookmarkStart w:id="295" w:name="_Toc325387380"/>
      <w:bookmarkStart w:id="296" w:name="_Toc325387503"/>
      <w:bookmarkStart w:id="297" w:name="_Toc325390343"/>
      <w:bookmarkStart w:id="298" w:name="_Toc332298459"/>
      <w:bookmarkStart w:id="299" w:name="_Toc332298935"/>
      <w:bookmarkStart w:id="300" w:name="_Toc332299220"/>
      <w:bookmarkStart w:id="301" w:name="_Toc332299499"/>
      <w:bookmarkStart w:id="302" w:name="_Toc332299780"/>
      <w:bookmarkStart w:id="303" w:name="_Toc332300059"/>
      <w:bookmarkStart w:id="304" w:name="_Toc325387383"/>
      <w:bookmarkStart w:id="305" w:name="_Toc325387506"/>
      <w:bookmarkStart w:id="306" w:name="_Toc325390346"/>
      <w:bookmarkStart w:id="307" w:name="_Toc332298462"/>
      <w:bookmarkStart w:id="308" w:name="_Toc332298938"/>
      <w:bookmarkStart w:id="309" w:name="_Toc332299223"/>
      <w:bookmarkStart w:id="310" w:name="_Toc332299502"/>
      <w:bookmarkStart w:id="311" w:name="_Toc332299783"/>
      <w:bookmarkStart w:id="312" w:name="_Toc332300062"/>
      <w:bookmarkStart w:id="313" w:name="_Toc325387386"/>
      <w:bookmarkStart w:id="314" w:name="_Toc325387509"/>
      <w:bookmarkStart w:id="315" w:name="_Toc325390349"/>
      <w:bookmarkStart w:id="316" w:name="_Toc332298465"/>
      <w:bookmarkStart w:id="317" w:name="_Toc332298941"/>
      <w:bookmarkStart w:id="318" w:name="_Toc332299226"/>
      <w:bookmarkStart w:id="319" w:name="_Toc332299505"/>
      <w:bookmarkStart w:id="320" w:name="_Toc332299786"/>
      <w:bookmarkStart w:id="321" w:name="_Toc332300065"/>
      <w:bookmarkStart w:id="322" w:name="_Toc325387389"/>
      <w:bookmarkStart w:id="323" w:name="_Toc325387512"/>
      <w:bookmarkStart w:id="324" w:name="_Toc325390352"/>
      <w:bookmarkStart w:id="325" w:name="_Toc332298468"/>
      <w:bookmarkStart w:id="326" w:name="_Toc332298944"/>
      <w:bookmarkStart w:id="327" w:name="_Toc332299229"/>
      <w:bookmarkStart w:id="328" w:name="_Toc332299508"/>
      <w:bookmarkStart w:id="329" w:name="_Toc332299789"/>
      <w:bookmarkStart w:id="330" w:name="_Toc332300068"/>
      <w:bookmarkStart w:id="331" w:name="_Toc325387394"/>
      <w:bookmarkStart w:id="332" w:name="_Toc325387517"/>
      <w:bookmarkStart w:id="333" w:name="_Toc325390357"/>
      <w:bookmarkStart w:id="334" w:name="_Toc332298473"/>
      <w:bookmarkStart w:id="335" w:name="_Toc332298949"/>
      <w:bookmarkStart w:id="336" w:name="_Toc332299234"/>
      <w:bookmarkStart w:id="337" w:name="_Toc332299513"/>
      <w:bookmarkStart w:id="338" w:name="_Toc332299794"/>
      <w:bookmarkStart w:id="339" w:name="_Toc332300073"/>
      <w:bookmarkStart w:id="340" w:name="_Toc332298476"/>
      <w:bookmarkStart w:id="341" w:name="_Toc332298952"/>
      <w:bookmarkStart w:id="342" w:name="_Toc332299237"/>
      <w:bookmarkStart w:id="343" w:name="_Toc332299516"/>
      <w:bookmarkStart w:id="344" w:name="_Toc332299797"/>
      <w:bookmarkStart w:id="345" w:name="_Toc332300076"/>
      <w:bookmarkStart w:id="346" w:name="_Toc332298480"/>
      <w:bookmarkStart w:id="347" w:name="_Toc332298956"/>
      <w:bookmarkStart w:id="348" w:name="_Toc332299241"/>
      <w:bookmarkStart w:id="349" w:name="_Toc332299520"/>
      <w:bookmarkStart w:id="350" w:name="_Toc332299801"/>
      <w:bookmarkStart w:id="351" w:name="_Toc332300080"/>
      <w:bookmarkStart w:id="352" w:name="_Toc332298484"/>
      <w:bookmarkStart w:id="353" w:name="_Toc332298960"/>
      <w:bookmarkStart w:id="354" w:name="_Toc332299245"/>
      <w:bookmarkStart w:id="355" w:name="_Toc332299524"/>
      <w:bookmarkStart w:id="356" w:name="_Toc332299805"/>
      <w:bookmarkStart w:id="357" w:name="_Toc332300084"/>
      <w:bookmarkStart w:id="358" w:name="_Toc332298486"/>
      <w:bookmarkStart w:id="359" w:name="_Toc332298962"/>
      <w:bookmarkStart w:id="360" w:name="_Toc332299247"/>
      <w:bookmarkStart w:id="361" w:name="_Toc332299526"/>
      <w:bookmarkStart w:id="362" w:name="_Toc332299807"/>
      <w:bookmarkStart w:id="363" w:name="_Toc332300086"/>
      <w:bookmarkStart w:id="364" w:name="_Toc332298490"/>
      <w:bookmarkStart w:id="365" w:name="_Toc332298966"/>
      <w:bookmarkStart w:id="366" w:name="_Toc332299251"/>
      <w:bookmarkStart w:id="367" w:name="_Toc332299530"/>
      <w:bookmarkStart w:id="368" w:name="_Toc332299811"/>
      <w:bookmarkStart w:id="369" w:name="_Toc332300090"/>
      <w:bookmarkStart w:id="370" w:name="_Toc332298494"/>
      <w:bookmarkStart w:id="371" w:name="_Toc332298970"/>
      <w:bookmarkStart w:id="372" w:name="_Toc332299255"/>
      <w:bookmarkStart w:id="373" w:name="_Toc332299534"/>
      <w:bookmarkStart w:id="374" w:name="_Toc332299815"/>
      <w:bookmarkStart w:id="375" w:name="_Toc332300094"/>
      <w:bookmarkStart w:id="376" w:name="_Toc332298495"/>
      <w:bookmarkStart w:id="377" w:name="_Toc332298971"/>
      <w:bookmarkStart w:id="378" w:name="_Toc332299256"/>
      <w:bookmarkStart w:id="379" w:name="_Toc332299535"/>
      <w:bookmarkStart w:id="380" w:name="_Toc332299816"/>
      <w:bookmarkStart w:id="381" w:name="_Toc332300095"/>
      <w:bookmarkStart w:id="382" w:name="_Toc332298498"/>
      <w:bookmarkStart w:id="383" w:name="_Toc332298974"/>
      <w:bookmarkStart w:id="384" w:name="_Toc332299259"/>
      <w:bookmarkStart w:id="385" w:name="_Toc332299538"/>
      <w:bookmarkStart w:id="386" w:name="_Toc332299819"/>
      <w:bookmarkStart w:id="387" w:name="_Toc332300098"/>
      <w:bookmarkStart w:id="388" w:name="_Toc325387398"/>
      <w:bookmarkStart w:id="389" w:name="_Toc325387521"/>
      <w:bookmarkStart w:id="390" w:name="_Toc325390360"/>
      <w:bookmarkStart w:id="391" w:name="_Toc332296711"/>
      <w:bookmarkStart w:id="392" w:name="_Toc332297497"/>
      <w:bookmarkStart w:id="393" w:name="_Toc332298499"/>
      <w:bookmarkStart w:id="394" w:name="_Toc332298975"/>
      <w:bookmarkStart w:id="395" w:name="_Toc332299260"/>
      <w:bookmarkStart w:id="396" w:name="_Toc332299539"/>
      <w:bookmarkStart w:id="397" w:name="_Toc332299820"/>
      <w:bookmarkStart w:id="398" w:name="_Toc332300099"/>
      <w:bookmarkStart w:id="399" w:name="_Toc325387402"/>
      <w:bookmarkStart w:id="400" w:name="_Toc325387525"/>
      <w:bookmarkStart w:id="401" w:name="_Toc325390364"/>
      <w:bookmarkStart w:id="402" w:name="_Toc332296715"/>
      <w:bookmarkStart w:id="403" w:name="_Toc332297501"/>
      <w:bookmarkStart w:id="404" w:name="_Toc332298503"/>
      <w:bookmarkStart w:id="405" w:name="_Toc332298979"/>
      <w:bookmarkStart w:id="406" w:name="_Toc332299264"/>
      <w:bookmarkStart w:id="407" w:name="_Toc332299543"/>
      <w:bookmarkStart w:id="408" w:name="_Toc332299824"/>
      <w:bookmarkStart w:id="409" w:name="_Toc332300103"/>
      <w:bookmarkStart w:id="410" w:name="_Toc325387405"/>
      <w:bookmarkStart w:id="411" w:name="_Toc325387528"/>
      <w:bookmarkStart w:id="412" w:name="_Toc325390367"/>
      <w:bookmarkStart w:id="413" w:name="_Toc332296718"/>
      <w:bookmarkStart w:id="414" w:name="_Toc332297504"/>
      <w:bookmarkStart w:id="415" w:name="_Toc332298506"/>
      <w:bookmarkStart w:id="416" w:name="_Toc332298982"/>
      <w:bookmarkStart w:id="417" w:name="_Toc332299267"/>
      <w:bookmarkStart w:id="418" w:name="_Toc332299546"/>
      <w:bookmarkStart w:id="419" w:name="_Toc332299827"/>
      <w:bookmarkStart w:id="420" w:name="_Toc332300106"/>
      <w:bookmarkStart w:id="421" w:name="_Toc325387408"/>
      <w:bookmarkStart w:id="422" w:name="_Toc325387531"/>
      <w:bookmarkStart w:id="423" w:name="_Toc325390370"/>
      <w:bookmarkStart w:id="424" w:name="_Toc332296721"/>
      <w:bookmarkStart w:id="425" w:name="_Toc332297507"/>
      <w:bookmarkStart w:id="426" w:name="_Toc332298509"/>
      <w:bookmarkStart w:id="427" w:name="_Toc332298985"/>
      <w:bookmarkStart w:id="428" w:name="_Toc332299270"/>
      <w:bookmarkStart w:id="429" w:name="_Toc332299549"/>
      <w:bookmarkStart w:id="430" w:name="_Toc332299830"/>
      <w:bookmarkStart w:id="431" w:name="_Toc332300109"/>
      <w:bookmarkStart w:id="432" w:name="_Toc325387411"/>
      <w:bookmarkStart w:id="433" w:name="_Toc325387534"/>
      <w:bookmarkStart w:id="434" w:name="_Toc325390373"/>
      <w:bookmarkStart w:id="435" w:name="_Toc332296724"/>
      <w:bookmarkStart w:id="436" w:name="_Toc332297510"/>
      <w:bookmarkStart w:id="437" w:name="_Toc332298512"/>
      <w:bookmarkStart w:id="438" w:name="_Toc332298988"/>
      <w:bookmarkStart w:id="439" w:name="_Toc332299273"/>
      <w:bookmarkStart w:id="440" w:name="_Toc332299552"/>
      <w:bookmarkStart w:id="441" w:name="_Toc332299833"/>
      <w:bookmarkStart w:id="442" w:name="_Toc332300112"/>
      <w:bookmarkStart w:id="443" w:name="_Toc325387416"/>
      <w:bookmarkStart w:id="444" w:name="_Toc325387539"/>
      <w:bookmarkStart w:id="445" w:name="_Toc325390378"/>
      <w:bookmarkStart w:id="446" w:name="_Toc332296729"/>
      <w:bookmarkStart w:id="447" w:name="_Toc332297515"/>
      <w:bookmarkStart w:id="448" w:name="_Toc332298517"/>
      <w:bookmarkStart w:id="449" w:name="_Toc332298993"/>
      <w:bookmarkStart w:id="450" w:name="_Toc332299278"/>
      <w:bookmarkStart w:id="451" w:name="_Toc332299557"/>
      <w:bookmarkStart w:id="452" w:name="_Toc332299838"/>
      <w:bookmarkStart w:id="453" w:name="_Toc332300117"/>
      <w:bookmarkStart w:id="454" w:name="_Toc325387417"/>
      <w:bookmarkStart w:id="455" w:name="_Toc325387540"/>
      <w:bookmarkStart w:id="456" w:name="_Toc325390379"/>
      <w:bookmarkStart w:id="457" w:name="_Toc332296730"/>
      <w:bookmarkStart w:id="458" w:name="_Toc332297516"/>
      <w:bookmarkStart w:id="459" w:name="_Toc332298518"/>
      <w:bookmarkStart w:id="460" w:name="_Toc332298994"/>
      <w:bookmarkStart w:id="461" w:name="_Toc332299279"/>
      <w:bookmarkStart w:id="462" w:name="_Toc332299558"/>
      <w:bookmarkStart w:id="463" w:name="_Toc332299839"/>
      <w:bookmarkStart w:id="464" w:name="_Toc33230011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r w:rsidRPr="002E21D2">
        <w:rPr>
          <w:rFonts w:eastAsia="Times New Roman"/>
          <w:bCs/>
          <w:color w:val="003399"/>
          <w:sz w:val="32"/>
          <w:szCs w:val="28"/>
          <w:lang w:val="pl-PL" w:eastAsia="fr-LU"/>
        </w:rPr>
        <w:t xml:space="preserve">Streszczenie planu zarządzania ryzykiem dla produktu leczniczego </w:t>
      </w:r>
      <w:proofErr w:type="spellStart"/>
      <w:r w:rsidR="00103171">
        <w:rPr>
          <w:rFonts w:eastAsia="Times New Roman"/>
          <w:bCs/>
          <w:color w:val="003399"/>
          <w:sz w:val="32"/>
          <w:szCs w:val="28"/>
          <w:lang w:val="pl-PL" w:eastAsia="fr-LU"/>
        </w:rPr>
        <w:t>Doxylamini</w:t>
      </w:r>
      <w:proofErr w:type="spellEnd"/>
      <w:r w:rsidR="00103171">
        <w:rPr>
          <w:rFonts w:eastAsia="Times New Roman"/>
          <w:bCs/>
          <w:color w:val="003399"/>
          <w:sz w:val="32"/>
          <w:szCs w:val="28"/>
          <w:lang w:val="pl-PL" w:eastAsia="fr-LU"/>
        </w:rPr>
        <w:t xml:space="preserve"> </w:t>
      </w:r>
      <w:r w:rsidRPr="002E21D2">
        <w:rPr>
          <w:rFonts w:eastAsia="Times New Roman"/>
          <w:bCs/>
          <w:color w:val="003399"/>
          <w:sz w:val="32"/>
          <w:szCs w:val="28"/>
          <w:lang w:val="pl-PL" w:eastAsia="fr-LU"/>
        </w:rPr>
        <w:t>US</w:t>
      </w:r>
      <w:r w:rsidR="00FB3910">
        <w:rPr>
          <w:rFonts w:eastAsia="Times New Roman"/>
          <w:bCs/>
          <w:color w:val="003399"/>
          <w:sz w:val="32"/>
          <w:szCs w:val="28"/>
          <w:lang w:val="pl-PL" w:eastAsia="fr-LU"/>
        </w:rPr>
        <w:t xml:space="preserve"> Pharmacia</w:t>
      </w:r>
      <w:r w:rsidRPr="002E21D2">
        <w:rPr>
          <w:rFonts w:eastAsia="Times New Roman"/>
          <w:bCs/>
          <w:color w:val="003399"/>
          <w:sz w:val="32"/>
          <w:szCs w:val="28"/>
          <w:lang w:val="pl-PL" w:eastAsia="fr-LU"/>
        </w:rPr>
        <w:t xml:space="preserve"> </w:t>
      </w:r>
      <w:r w:rsidR="00103171" w:rsidRPr="009D5361">
        <w:rPr>
          <w:rFonts w:eastAsia="Times New Roman"/>
          <w:color w:val="003399"/>
          <w:sz w:val="32"/>
          <w:lang w:val="pl-PL" w:eastAsia="fr-LU"/>
        </w:rPr>
        <w:t>25mg,</w:t>
      </w:r>
      <w:r w:rsidR="00FB3910">
        <w:rPr>
          <w:rFonts w:eastAsia="Times New Roman"/>
          <w:color w:val="003399"/>
          <w:sz w:val="32"/>
          <w:lang w:val="pl-PL" w:eastAsia="fr-LU"/>
        </w:rPr>
        <w:br/>
      </w:r>
      <w:r w:rsidR="00103171" w:rsidRPr="009D5361">
        <w:rPr>
          <w:rFonts w:eastAsia="Times New Roman"/>
          <w:color w:val="003399"/>
          <w:sz w:val="32"/>
          <w:lang w:val="pl-PL" w:eastAsia="fr-LU"/>
        </w:rPr>
        <w:t>film-</w:t>
      </w:r>
      <w:proofErr w:type="spellStart"/>
      <w:r w:rsidR="00103171" w:rsidRPr="009D5361">
        <w:rPr>
          <w:rFonts w:eastAsia="Times New Roman"/>
          <w:color w:val="003399"/>
          <w:sz w:val="32"/>
          <w:lang w:val="pl-PL" w:eastAsia="fr-LU"/>
        </w:rPr>
        <w:t>coated</w:t>
      </w:r>
      <w:proofErr w:type="spellEnd"/>
      <w:r w:rsidR="00103171" w:rsidRPr="009D5361">
        <w:rPr>
          <w:rFonts w:eastAsia="Times New Roman"/>
          <w:color w:val="003399"/>
          <w:sz w:val="32"/>
          <w:lang w:val="pl-PL" w:eastAsia="fr-LU"/>
        </w:rPr>
        <w:t xml:space="preserve"> </w:t>
      </w:r>
      <w:proofErr w:type="spellStart"/>
      <w:r w:rsidR="00103171" w:rsidRPr="009D5361">
        <w:rPr>
          <w:rFonts w:eastAsia="Times New Roman"/>
          <w:color w:val="003399"/>
          <w:sz w:val="32"/>
          <w:lang w:val="pl-PL" w:eastAsia="fr-LU"/>
        </w:rPr>
        <w:t>tablets</w:t>
      </w:r>
      <w:proofErr w:type="spellEnd"/>
      <w:r w:rsidR="00103171" w:rsidRPr="009D5361">
        <w:rPr>
          <w:rFonts w:eastAsia="Times New Roman"/>
          <w:color w:val="003399"/>
          <w:sz w:val="32"/>
          <w:lang w:val="pl-PL" w:eastAsia="fr-LU"/>
        </w:rPr>
        <w:t xml:space="preserve"> (</w:t>
      </w:r>
      <w:proofErr w:type="spellStart"/>
      <w:r w:rsidR="00103171" w:rsidRPr="009D5361">
        <w:rPr>
          <w:rFonts w:eastAsia="Times New Roman"/>
          <w:color w:val="003399"/>
          <w:sz w:val="32"/>
          <w:lang w:val="pl-PL" w:eastAsia="fr-LU"/>
        </w:rPr>
        <w:t>doxylamine</w:t>
      </w:r>
      <w:proofErr w:type="spellEnd"/>
      <w:r w:rsidR="00103171" w:rsidRPr="009D5361">
        <w:rPr>
          <w:rFonts w:eastAsia="Times New Roman"/>
          <w:color w:val="003399"/>
          <w:sz w:val="32"/>
          <w:lang w:val="pl-PL" w:eastAsia="fr-LU"/>
        </w:rPr>
        <w:t>)</w:t>
      </w:r>
    </w:p>
    <w:p w14:paraId="51217A5D" w14:textId="77777777" w:rsidR="00A169FD" w:rsidRPr="002E21D2" w:rsidRDefault="00A169FD" w:rsidP="00103171">
      <w:pPr>
        <w:spacing w:before="720" w:line="360" w:lineRule="atLeast"/>
        <w:rPr>
          <w:sz w:val="20"/>
          <w:szCs w:val="20"/>
          <w:lang w:val="pl-PL"/>
        </w:rPr>
      </w:pPr>
    </w:p>
    <w:p w14:paraId="0C601C4D" w14:textId="77777777" w:rsidR="00D22835" w:rsidRPr="002E21D2" w:rsidRDefault="00D22835" w:rsidP="00D22835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 xml:space="preserve">To jest streszczenie planu zarządzania ryzykiem dla produktu leczniczego </w:t>
      </w:r>
      <w:proofErr w:type="spellStart"/>
      <w:r w:rsidR="00103171">
        <w:rPr>
          <w:lang w:val="pl-PL"/>
        </w:rPr>
        <w:t>Doxylamini</w:t>
      </w:r>
      <w:proofErr w:type="spellEnd"/>
      <w:r w:rsidR="00103171">
        <w:rPr>
          <w:lang w:val="pl-PL"/>
        </w:rPr>
        <w:t xml:space="preserve"> </w:t>
      </w:r>
      <w:r w:rsidRPr="002E21D2">
        <w:rPr>
          <w:lang w:val="pl-PL"/>
        </w:rPr>
        <w:t xml:space="preserve">US Pharmacia. Dokument opisuje w szczegółowy sposób istotne ryzyka związane ze stosowaniem produktu </w:t>
      </w:r>
      <w:proofErr w:type="spellStart"/>
      <w:r w:rsidR="00103171">
        <w:rPr>
          <w:lang w:val="pl-PL"/>
        </w:rPr>
        <w:t>Doxylamini</w:t>
      </w:r>
      <w:proofErr w:type="spellEnd"/>
      <w:r w:rsidR="00103171" w:rsidRPr="002E21D2" w:rsidDel="00103171">
        <w:rPr>
          <w:lang w:val="pl-PL"/>
        </w:rPr>
        <w:t xml:space="preserve"> </w:t>
      </w:r>
      <w:r w:rsidRPr="002E21D2">
        <w:rPr>
          <w:lang w:val="pl-PL"/>
        </w:rPr>
        <w:t xml:space="preserve"> US Pharmacia, w jaki sposób ryzyko można ograniczyć i jak pozyskać więcej informacji o zagrożeniach i danych na temat brakujących informacji związanych z przyjmowaniem produktu leczniczego </w:t>
      </w:r>
      <w:proofErr w:type="spellStart"/>
      <w:r w:rsidR="00103171">
        <w:rPr>
          <w:lang w:val="pl-PL"/>
        </w:rPr>
        <w:t>Doxylamini</w:t>
      </w:r>
      <w:proofErr w:type="spellEnd"/>
      <w:r w:rsidR="00103171" w:rsidRPr="002E21D2" w:rsidDel="00103171">
        <w:rPr>
          <w:lang w:val="pl-PL"/>
        </w:rPr>
        <w:t xml:space="preserve"> </w:t>
      </w:r>
      <w:r w:rsidR="002F74E8" w:rsidRPr="002E21D2">
        <w:rPr>
          <w:lang w:val="pl-PL"/>
        </w:rPr>
        <w:t>US Pharmacia.</w:t>
      </w:r>
    </w:p>
    <w:p w14:paraId="5E2A79A2" w14:textId="77777777" w:rsidR="002F74E8" w:rsidRPr="002E21D2" w:rsidRDefault="002F74E8" w:rsidP="002F74E8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 xml:space="preserve">Charakterystyka produktu leczniczego </w:t>
      </w:r>
      <w:proofErr w:type="spellStart"/>
      <w:r w:rsidR="00103171">
        <w:rPr>
          <w:lang w:val="pl-PL"/>
        </w:rPr>
        <w:t>Doxylamini</w:t>
      </w:r>
      <w:proofErr w:type="spellEnd"/>
      <w:r w:rsidR="00103171" w:rsidRPr="002E21D2" w:rsidDel="00103171">
        <w:rPr>
          <w:lang w:val="pl-PL"/>
        </w:rPr>
        <w:t xml:space="preserve"> </w:t>
      </w:r>
      <w:r w:rsidRPr="002E21D2">
        <w:rPr>
          <w:lang w:val="pl-PL"/>
        </w:rPr>
        <w:t xml:space="preserve">US Pharmacia i ulotka dla pacjenta zawiera najważniejsze informacje dla osób wykonujących zawody medyczne i dla pacjentów, jak produkt leczniczy </w:t>
      </w:r>
      <w:proofErr w:type="spellStart"/>
      <w:r w:rsidR="00103171">
        <w:rPr>
          <w:lang w:val="pl-PL"/>
        </w:rPr>
        <w:t>Doxylamini</w:t>
      </w:r>
      <w:proofErr w:type="spellEnd"/>
      <w:r w:rsidR="00103171" w:rsidRPr="002E21D2" w:rsidDel="00103171">
        <w:rPr>
          <w:lang w:val="pl-PL"/>
        </w:rPr>
        <w:t xml:space="preserve"> </w:t>
      </w:r>
      <w:r w:rsidRPr="002E21D2">
        <w:rPr>
          <w:lang w:val="pl-PL"/>
        </w:rPr>
        <w:t xml:space="preserve"> US Pharmacia powinien być stosowany.</w:t>
      </w:r>
    </w:p>
    <w:p w14:paraId="1E891684" w14:textId="77777777" w:rsidR="00A169FD" w:rsidRPr="002E21D2" w:rsidRDefault="00A169FD" w:rsidP="00A169FD">
      <w:pPr>
        <w:pStyle w:val="BodytextAgency"/>
        <w:rPr>
          <w:b/>
          <w:sz w:val="27"/>
          <w:szCs w:val="27"/>
          <w:lang w:val="pl-PL"/>
        </w:rPr>
      </w:pPr>
    </w:p>
    <w:p w14:paraId="0C31978E" w14:textId="77777777" w:rsidR="002F74E8" w:rsidRPr="002E21D2" w:rsidRDefault="002F74E8" w:rsidP="002F74E8">
      <w:pPr>
        <w:pStyle w:val="BodytextAgency"/>
        <w:numPr>
          <w:ilvl w:val="0"/>
          <w:numId w:val="9"/>
        </w:numPr>
        <w:tabs>
          <w:tab w:val="clear" w:pos="1080"/>
          <w:tab w:val="num" w:pos="630"/>
        </w:tabs>
        <w:spacing w:before="120"/>
        <w:ind w:left="1077" w:hanging="1077"/>
        <w:jc w:val="both"/>
        <w:rPr>
          <w:b/>
          <w:sz w:val="24"/>
          <w:szCs w:val="24"/>
          <w:lang w:val="pl-PL"/>
        </w:rPr>
      </w:pPr>
      <w:r w:rsidRPr="002E21D2">
        <w:rPr>
          <w:b/>
          <w:sz w:val="24"/>
          <w:szCs w:val="24"/>
          <w:lang w:val="pl-PL"/>
        </w:rPr>
        <w:t>Informacje o produkcie i wskazaniach do jego stosowania</w:t>
      </w:r>
    </w:p>
    <w:p w14:paraId="658FCEA4" w14:textId="77777777" w:rsidR="00A169FD" w:rsidRPr="002E21D2" w:rsidRDefault="00A169FD" w:rsidP="00A169FD">
      <w:pPr>
        <w:pStyle w:val="BodytextAgency"/>
        <w:rPr>
          <w:b/>
          <w:sz w:val="27"/>
          <w:szCs w:val="27"/>
          <w:lang w:val="pl-PL"/>
        </w:rPr>
      </w:pPr>
    </w:p>
    <w:p w14:paraId="58F76249" w14:textId="77777777" w:rsidR="00E7041B" w:rsidRPr="002E21D2" w:rsidRDefault="002F74E8" w:rsidP="002F74E8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 xml:space="preserve">Produkt leczniczy </w:t>
      </w:r>
      <w:proofErr w:type="spellStart"/>
      <w:r w:rsidR="00103171">
        <w:rPr>
          <w:lang w:val="pl-PL"/>
        </w:rPr>
        <w:t>Doxylamini</w:t>
      </w:r>
      <w:proofErr w:type="spellEnd"/>
      <w:r w:rsidR="00103171" w:rsidRPr="002E21D2" w:rsidDel="00103171">
        <w:rPr>
          <w:lang w:val="pl-PL"/>
        </w:rPr>
        <w:t xml:space="preserve"> </w:t>
      </w:r>
      <w:r w:rsidRPr="002E21D2">
        <w:rPr>
          <w:lang w:val="pl-PL"/>
        </w:rPr>
        <w:t xml:space="preserve">US Pharmacia zarejestrowany </w:t>
      </w:r>
      <w:r w:rsidR="00E7041B" w:rsidRPr="002E21D2">
        <w:rPr>
          <w:lang w:val="pl-PL"/>
        </w:rPr>
        <w:t>do stosowania we wskazaniu:</w:t>
      </w:r>
    </w:p>
    <w:p w14:paraId="25827C43" w14:textId="77777777" w:rsidR="00103171" w:rsidRPr="009D5361" w:rsidRDefault="00103171" w:rsidP="00103171">
      <w:pPr>
        <w:rPr>
          <w:rFonts w:cs="Times New Roman"/>
          <w:lang w:val="pl-PL"/>
        </w:rPr>
      </w:pPr>
      <w:r w:rsidRPr="009D5361">
        <w:rPr>
          <w:rFonts w:cs="Times New Roman"/>
          <w:lang w:val="pl-PL"/>
        </w:rPr>
        <w:t>Krótkotrwałe, objawowe leczenie sporadycznie występującej bezsenności u osób dorosłych.</w:t>
      </w:r>
    </w:p>
    <w:p w14:paraId="19E5E5D7" w14:textId="77777777" w:rsidR="00E7041B" w:rsidRPr="002E21D2" w:rsidRDefault="00E7041B" w:rsidP="00E7041B">
      <w:pPr>
        <w:rPr>
          <w:rFonts w:eastAsia="Calibri"/>
          <w:lang w:val="pl-PL"/>
        </w:rPr>
      </w:pPr>
    </w:p>
    <w:p w14:paraId="23AF383B" w14:textId="4BE51C05" w:rsidR="002F74E8" w:rsidRPr="002E21D2" w:rsidRDefault="002F74E8" w:rsidP="002F74E8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 xml:space="preserve">Produkt leczniczy zawiera </w:t>
      </w:r>
      <w:proofErr w:type="spellStart"/>
      <w:r w:rsidR="00FB3910">
        <w:rPr>
          <w:lang w:val="pl-PL"/>
        </w:rPr>
        <w:t>doxylaminę</w:t>
      </w:r>
      <w:proofErr w:type="spellEnd"/>
      <w:r w:rsidRPr="002E21D2">
        <w:rPr>
          <w:lang w:val="pl-PL"/>
        </w:rPr>
        <w:t xml:space="preserve"> jako substancję czynną,</w:t>
      </w:r>
      <w:r w:rsidR="00E7041B" w:rsidRPr="002E21D2">
        <w:rPr>
          <w:lang w:val="pl-PL"/>
        </w:rPr>
        <w:t xml:space="preserve"> </w:t>
      </w:r>
      <w:r w:rsidR="00103171">
        <w:rPr>
          <w:lang w:val="pl-PL"/>
        </w:rPr>
        <w:t>2</w:t>
      </w:r>
      <w:r w:rsidR="00E7041B" w:rsidRPr="002E21D2">
        <w:rPr>
          <w:lang w:val="pl-PL"/>
        </w:rPr>
        <w:t>5 mg tabletki</w:t>
      </w:r>
      <w:r w:rsidR="00103171">
        <w:rPr>
          <w:lang w:val="pl-PL"/>
        </w:rPr>
        <w:t xml:space="preserve"> powlekane</w:t>
      </w:r>
      <w:r w:rsidR="00E7041B" w:rsidRPr="002E21D2">
        <w:rPr>
          <w:lang w:val="pl-PL"/>
        </w:rPr>
        <w:t>, podawany jest doustnie.</w:t>
      </w:r>
    </w:p>
    <w:p w14:paraId="140D0215" w14:textId="77777777" w:rsidR="00A169FD" w:rsidRPr="002E21D2" w:rsidRDefault="00A169FD" w:rsidP="00A169FD">
      <w:pPr>
        <w:pStyle w:val="BodytextAgency"/>
        <w:rPr>
          <w:rFonts w:eastAsia="MS Mincho"/>
          <w:lang w:val="pl-PL" w:eastAsia="ja-JP"/>
        </w:rPr>
      </w:pPr>
    </w:p>
    <w:p w14:paraId="5215A084" w14:textId="77777777" w:rsidR="00FD7822" w:rsidRPr="002E21D2" w:rsidRDefault="00FD7822" w:rsidP="00FD7822">
      <w:pPr>
        <w:pStyle w:val="BodytextAgency"/>
        <w:numPr>
          <w:ilvl w:val="0"/>
          <w:numId w:val="9"/>
        </w:numPr>
        <w:tabs>
          <w:tab w:val="clear" w:pos="1080"/>
          <w:tab w:val="num" w:pos="630"/>
        </w:tabs>
        <w:ind w:left="630" w:hanging="630"/>
        <w:jc w:val="both"/>
        <w:rPr>
          <w:b/>
          <w:sz w:val="24"/>
          <w:szCs w:val="24"/>
          <w:lang w:val="pl-PL"/>
        </w:rPr>
      </w:pPr>
      <w:r w:rsidRPr="002E21D2">
        <w:rPr>
          <w:b/>
          <w:sz w:val="24"/>
          <w:szCs w:val="24"/>
          <w:lang w:val="pl-PL"/>
        </w:rPr>
        <w:t xml:space="preserve">Ryzyko związane ze stosowaniem produktu leczniczego i aktywności jakie należy podjąć w celu zmniejszenia ryzyka lub dalszego jego scharakteryzowania </w:t>
      </w:r>
    </w:p>
    <w:p w14:paraId="22BBCD55" w14:textId="77777777" w:rsidR="00A169FD" w:rsidRPr="002E21D2" w:rsidRDefault="00A169FD" w:rsidP="00A169FD">
      <w:pPr>
        <w:pStyle w:val="BodytextAgency"/>
        <w:rPr>
          <w:b/>
          <w:sz w:val="27"/>
          <w:szCs w:val="27"/>
          <w:lang w:val="pl-PL"/>
        </w:rPr>
      </w:pPr>
    </w:p>
    <w:p w14:paraId="19C10681" w14:textId="77777777" w:rsidR="00FD7822" w:rsidRPr="002E21D2" w:rsidRDefault="00FD7822" w:rsidP="00FD7822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 xml:space="preserve">Istotne ryzyka produktu leczniczego </w:t>
      </w:r>
      <w:proofErr w:type="spellStart"/>
      <w:r w:rsidR="00103171">
        <w:rPr>
          <w:lang w:val="pl-PL"/>
        </w:rPr>
        <w:t>Doxylamini</w:t>
      </w:r>
      <w:proofErr w:type="spellEnd"/>
      <w:r w:rsidR="00103171" w:rsidRPr="002E21D2" w:rsidDel="00103171">
        <w:rPr>
          <w:lang w:val="pl-PL"/>
        </w:rPr>
        <w:t xml:space="preserve"> </w:t>
      </w:r>
      <w:r w:rsidR="00103171">
        <w:rPr>
          <w:lang w:val="pl-PL"/>
        </w:rPr>
        <w:t>US Pharmacia</w:t>
      </w:r>
      <w:r w:rsidRPr="002E21D2">
        <w:rPr>
          <w:lang w:val="pl-PL"/>
        </w:rPr>
        <w:t xml:space="preserve">, łącznie z działaniami podejmowanymi w celu zmniejszenia tych </w:t>
      </w:r>
      <w:proofErr w:type="spellStart"/>
      <w:r w:rsidRPr="002E21D2">
        <w:rPr>
          <w:lang w:val="pl-PL"/>
        </w:rPr>
        <w:t>ryzyk</w:t>
      </w:r>
      <w:proofErr w:type="spellEnd"/>
      <w:r w:rsidRPr="002E21D2">
        <w:rPr>
          <w:lang w:val="pl-PL"/>
        </w:rPr>
        <w:t xml:space="preserve"> i propozycje badań umożliwiających lepsze poznanie zagrożeń związanych ze stosowaniem produktu leczniczego </w:t>
      </w:r>
      <w:proofErr w:type="spellStart"/>
      <w:r w:rsidR="00103171">
        <w:rPr>
          <w:lang w:val="pl-PL"/>
        </w:rPr>
        <w:t>Doxylamini</w:t>
      </w:r>
      <w:proofErr w:type="spellEnd"/>
      <w:r w:rsidR="00103171" w:rsidDel="00103171">
        <w:rPr>
          <w:lang w:val="pl-PL"/>
        </w:rPr>
        <w:t xml:space="preserve"> </w:t>
      </w:r>
      <w:r w:rsidR="00A01124">
        <w:rPr>
          <w:lang w:val="pl-PL"/>
        </w:rPr>
        <w:t>US Pharmacia</w:t>
      </w:r>
      <w:r w:rsidR="00A01124" w:rsidRPr="002E21D2" w:rsidDel="00A01124">
        <w:rPr>
          <w:lang w:val="pl-PL"/>
        </w:rPr>
        <w:t xml:space="preserve"> </w:t>
      </w:r>
      <w:r w:rsidRPr="002E21D2">
        <w:rPr>
          <w:lang w:val="pl-PL"/>
        </w:rPr>
        <w:t xml:space="preserve"> wymieniono poniżej. </w:t>
      </w:r>
    </w:p>
    <w:p w14:paraId="1D23476D" w14:textId="77777777" w:rsidR="00FD7822" w:rsidRPr="002E21D2" w:rsidRDefault="00FD7822" w:rsidP="00FD7822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>Działania podejmowane w celu zmniejszenia ryzyka to:</w:t>
      </w:r>
    </w:p>
    <w:p w14:paraId="6D77DBCA" w14:textId="77777777" w:rsidR="00FD7822" w:rsidRPr="002E21D2" w:rsidRDefault="00FD7822" w:rsidP="00FD7822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>● Specjalne informacje, takie jak ostrzeżenia i specjalne środki ostrożności, zalecenia odnoszące się do prawidłowego sposobu stosowania, zamieszczone w ulotce dla pacjenta, w Charakterystyce produktu leczniczego przeznaczonej dla osób wykonujących zawody medyczne;</w:t>
      </w:r>
    </w:p>
    <w:p w14:paraId="2A37C141" w14:textId="77777777" w:rsidR="00FD7822" w:rsidRPr="002E21D2" w:rsidRDefault="00FD7822" w:rsidP="00FD7822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>● Ważne zalecenia zamieszczone na opakowaniu leku;</w:t>
      </w:r>
    </w:p>
    <w:p w14:paraId="37FDB19B" w14:textId="77777777" w:rsidR="00FD7822" w:rsidRPr="002E21D2" w:rsidRDefault="00FD7822" w:rsidP="00FD7822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lastRenderedPageBreak/>
        <w:t>● Zatwierdzenie odpowiedniej wielkości opakowania leku, zapewniające jego właściwe stosowanie;</w:t>
      </w:r>
    </w:p>
    <w:p w14:paraId="1A935CBB" w14:textId="77777777" w:rsidR="00FD7822" w:rsidRPr="002E21D2" w:rsidRDefault="00FD7822" w:rsidP="00FD7822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>● Nadanie właściwej kategorii dostępności leku – sposób w jaki pacjent nabywa lek (np. z lub bez recepty) może zminimalizować ryzyko związane z jego stosowaniem.</w:t>
      </w:r>
    </w:p>
    <w:p w14:paraId="2259281C" w14:textId="77777777" w:rsidR="00FD7822" w:rsidRPr="002E21D2" w:rsidRDefault="00FD7822" w:rsidP="00FD7822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>Wszystkie te działania to rutynowe środki minimalizacji ryzyka.</w:t>
      </w:r>
    </w:p>
    <w:p w14:paraId="51647A29" w14:textId="77777777" w:rsidR="00FD7822" w:rsidRPr="002E21D2" w:rsidRDefault="00FD7822" w:rsidP="00FD7822">
      <w:pPr>
        <w:pStyle w:val="BodytextAgency"/>
        <w:jc w:val="both"/>
        <w:rPr>
          <w:lang w:val="pl-PL"/>
        </w:rPr>
      </w:pPr>
      <w:r w:rsidRPr="002E21D2">
        <w:rPr>
          <w:lang w:val="pl-PL"/>
        </w:rPr>
        <w:t>Oprócz tych środków informacje o działaniach niepożądanych są gromadzone w sposób ciągły i regularnie analizowane, w tym ocena PSUR, aby w razie potrzeby można było podjąć natychmiastowe działanie. Środki te stanowią rutynowe działania w zakresie nadzoru nad bezpieczeństwem farmakoterapii.</w:t>
      </w:r>
    </w:p>
    <w:p w14:paraId="16AF5562" w14:textId="77777777" w:rsidR="00A169FD" w:rsidRPr="002E21D2" w:rsidRDefault="00A169FD" w:rsidP="00A169FD">
      <w:pPr>
        <w:pStyle w:val="Heading2Agency"/>
        <w:numPr>
          <w:ilvl w:val="0"/>
          <w:numId w:val="0"/>
        </w:numPr>
        <w:rPr>
          <w:lang w:val="pl-PL"/>
        </w:rPr>
      </w:pPr>
      <w:bookmarkStart w:id="465" w:name="_Toc467844139"/>
      <w:bookmarkStart w:id="466" w:name="_Toc468294642"/>
      <w:bookmarkStart w:id="467" w:name="_Toc468365852"/>
      <w:bookmarkStart w:id="468" w:name="_Toc476237866"/>
      <w:bookmarkStart w:id="469" w:name="_Toc477774604"/>
      <w:bookmarkStart w:id="470" w:name="_Toc478109873"/>
      <w:bookmarkStart w:id="471" w:name="_Toc486423930"/>
      <w:bookmarkEnd w:id="465"/>
      <w:bookmarkEnd w:id="466"/>
      <w:bookmarkEnd w:id="467"/>
      <w:bookmarkEnd w:id="468"/>
      <w:bookmarkEnd w:id="469"/>
      <w:bookmarkEnd w:id="470"/>
      <w:r w:rsidRPr="009D5361">
        <w:rPr>
          <w:i w:val="0"/>
          <w:lang w:val="pl-PL"/>
        </w:rPr>
        <w:t>II.A</w:t>
      </w:r>
      <w:r w:rsidRPr="002E21D2">
        <w:rPr>
          <w:lang w:val="pl-PL"/>
        </w:rPr>
        <w:t xml:space="preserve"> </w:t>
      </w:r>
      <w:bookmarkStart w:id="472" w:name="_Toc464653162"/>
      <w:bookmarkStart w:id="473" w:name="_Toc468365854"/>
      <w:r w:rsidR="00FD7822" w:rsidRPr="002E21D2">
        <w:rPr>
          <w:i w:val="0"/>
          <w:sz w:val="24"/>
          <w:szCs w:val="24"/>
          <w:lang w:val="pl-PL"/>
        </w:rPr>
        <w:t>Lista istotnych zagrożeń i brakujących informacji</w:t>
      </w:r>
      <w:r w:rsidR="00FD7822" w:rsidRPr="002E21D2">
        <w:rPr>
          <w:lang w:val="pl-PL"/>
        </w:rPr>
        <w:t xml:space="preserve"> </w:t>
      </w:r>
      <w:bookmarkEnd w:id="471"/>
      <w:bookmarkEnd w:id="472"/>
      <w:bookmarkEnd w:id="473"/>
    </w:p>
    <w:p w14:paraId="5F6B45F3" w14:textId="77777777" w:rsidR="00FD7822" w:rsidRPr="002E21D2" w:rsidRDefault="00FD7822" w:rsidP="00FD7822">
      <w:pPr>
        <w:pStyle w:val="BodytextAgency"/>
        <w:jc w:val="both"/>
        <w:rPr>
          <w:iCs/>
          <w:lang w:val="pl-PL"/>
        </w:rPr>
      </w:pPr>
      <w:r w:rsidRPr="002E21D2">
        <w:rPr>
          <w:iCs/>
          <w:lang w:val="pl-PL"/>
        </w:rPr>
        <w:t xml:space="preserve">Istotne ryzyka związane ze stosowaniem produktu leczniczego </w:t>
      </w:r>
      <w:proofErr w:type="spellStart"/>
      <w:r w:rsidR="00103171">
        <w:rPr>
          <w:lang w:val="pl-PL"/>
        </w:rPr>
        <w:t>Doxylamini</w:t>
      </w:r>
      <w:proofErr w:type="spellEnd"/>
      <w:r w:rsidRPr="002E21D2">
        <w:rPr>
          <w:lang w:val="pl-PL"/>
        </w:rPr>
        <w:t xml:space="preserve"> US Pharmacia</w:t>
      </w:r>
      <w:r w:rsidRPr="002E21D2">
        <w:rPr>
          <w:rFonts w:eastAsia="MS Mincho"/>
          <w:lang w:val="pl-PL" w:eastAsia="ja-JP"/>
        </w:rPr>
        <w:t xml:space="preserve"> </w:t>
      </w:r>
      <w:r w:rsidRPr="002E21D2">
        <w:rPr>
          <w:iCs/>
          <w:lang w:val="pl-PL"/>
        </w:rPr>
        <w:t xml:space="preserve">to ryzyka, które wymagają specjalnych działań z zakresu zarządzania ryzykiem, w celu dalszego zbadania lub podjęcia kroków minimalizujących ryzyko, w taki sposób żeby produkt leczniczy mógł być bezpiecznie </w:t>
      </w:r>
      <w:r w:rsidR="000667B7" w:rsidRPr="002E21D2">
        <w:rPr>
          <w:iCs/>
          <w:lang w:val="pl-PL"/>
        </w:rPr>
        <w:t>podawany</w:t>
      </w:r>
      <w:r w:rsidRPr="002E21D2">
        <w:rPr>
          <w:iCs/>
          <w:lang w:val="pl-PL"/>
        </w:rPr>
        <w:t xml:space="preserve">. Istotne ryzyka mogą odnosić się do ryzyka zidentyfikowanego lub potencjalnego. Zidentyfikowane ryzyka odnoszą się do sytuacji, w których w wystarczający sposób możemy udowodnić zależność ryzyka od stosowania produktu </w:t>
      </w:r>
      <w:proofErr w:type="spellStart"/>
      <w:r w:rsidR="00103171">
        <w:rPr>
          <w:lang w:val="pl-PL"/>
        </w:rPr>
        <w:t>Doxylamini</w:t>
      </w:r>
      <w:proofErr w:type="spellEnd"/>
      <w:r w:rsidR="00103171" w:rsidRPr="002E21D2" w:rsidDel="00103171">
        <w:rPr>
          <w:lang w:val="pl-PL"/>
        </w:rPr>
        <w:t xml:space="preserve"> </w:t>
      </w:r>
      <w:r w:rsidR="000667B7" w:rsidRPr="002E21D2">
        <w:rPr>
          <w:lang w:val="pl-PL"/>
        </w:rPr>
        <w:t>US Pharmacia</w:t>
      </w:r>
      <w:r w:rsidRPr="002E21D2">
        <w:rPr>
          <w:iCs/>
          <w:lang w:val="pl-PL"/>
        </w:rPr>
        <w:t xml:space="preserve">. Potencjalne ryzyka odnoszą się do sytuacji, w których związek zagrożenia ze stosowaniem leku jest oceniany jako możliwy, po wzięciu pod uwagę dostępnych danych, ale ten związek nie jest dotychczas w pełni ustalony i wymaga dalszej oceny. Brakujące informacje odnoszą się do informacji dotyczących bezpieczeństwa stosowania leku, których obecnie brakuje i wymagają zgromadzenia niezbędnych danych (np. dotyczące bezpieczeństwa podczas długotrwałego stosowania leku). </w:t>
      </w:r>
    </w:p>
    <w:p w14:paraId="316761B5" w14:textId="77777777" w:rsidR="00A169FD" w:rsidRPr="002E21D2" w:rsidRDefault="00A169FD" w:rsidP="00A169FD">
      <w:pPr>
        <w:pStyle w:val="BodytextAgency"/>
        <w:rPr>
          <w:rFonts w:eastAsia="MS Mincho"/>
          <w:lang w:val="pl-PL" w:eastAsia="ja-JP"/>
        </w:rPr>
      </w:pPr>
    </w:p>
    <w:tbl>
      <w:tblPr>
        <w:tblW w:w="485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5E0" w:firstRow="1" w:lastRow="1" w:firstColumn="1" w:lastColumn="1" w:noHBand="0" w:noVBand="1"/>
      </w:tblPr>
      <w:tblGrid>
        <w:gridCol w:w="2668"/>
        <w:gridCol w:w="6137"/>
      </w:tblGrid>
      <w:tr w:rsidR="00A169FD" w:rsidRPr="00E13E52" w14:paraId="5F65050F" w14:textId="77777777" w:rsidTr="009D5361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C1BD7" w14:textId="77777777" w:rsidR="00A169FD" w:rsidRPr="009D5361" w:rsidRDefault="000667B7" w:rsidP="00FB3910">
            <w:pPr>
              <w:keepNext/>
              <w:spacing w:after="140" w:line="280" w:lineRule="atLeast"/>
              <w:rPr>
                <w:rFonts w:eastAsia="Times New Roman"/>
                <w:b/>
                <w:lang w:val="pl-PL"/>
              </w:rPr>
            </w:pPr>
            <w:r w:rsidRPr="009D5361">
              <w:rPr>
                <w:rFonts w:eastAsia="Times New Roman"/>
                <w:b/>
                <w:lang w:val="pl-PL"/>
              </w:rPr>
              <w:t>Lista istotnych zagrożeń i brakujących informacji</w:t>
            </w:r>
          </w:p>
        </w:tc>
      </w:tr>
      <w:tr w:rsidR="00A169FD" w:rsidRPr="00E13E52" w14:paraId="66404A32" w14:textId="77777777" w:rsidTr="009D5361">
        <w:tc>
          <w:tcPr>
            <w:tcW w:w="1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7FF740" w14:textId="77777777" w:rsidR="00A169FD" w:rsidRPr="009D5361" w:rsidRDefault="000667B7" w:rsidP="005A738F">
            <w:pPr>
              <w:spacing w:line="280" w:lineRule="exact"/>
              <w:rPr>
                <w:rFonts w:eastAsia="Times New Roman"/>
                <w:lang w:val="pl-PL"/>
              </w:rPr>
            </w:pPr>
            <w:r w:rsidRPr="009D5361">
              <w:rPr>
                <w:rFonts w:eastAsia="Times New Roman"/>
                <w:lang w:val="pl-PL"/>
              </w:rPr>
              <w:t>Istotne zidentyfikowane ryzyka</w:t>
            </w:r>
          </w:p>
        </w:tc>
        <w:tc>
          <w:tcPr>
            <w:tcW w:w="3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53D342E" w14:textId="77777777" w:rsidR="00103171" w:rsidRPr="009D5361" w:rsidRDefault="00103171" w:rsidP="00103171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pl-PL" w:eastAsia="en-US"/>
              </w:rPr>
            </w:pPr>
            <w:r w:rsidRPr="009D5361">
              <w:rPr>
                <w:lang w:val="pl-PL"/>
              </w:rPr>
              <w:t>Intencjonalne przedawkowanie</w:t>
            </w:r>
          </w:p>
          <w:p w14:paraId="7807B20F" w14:textId="77777777" w:rsidR="00103171" w:rsidRPr="009D5361" w:rsidRDefault="00103171" w:rsidP="00103171">
            <w:pPr>
              <w:spacing w:line="360" w:lineRule="auto"/>
              <w:rPr>
                <w:lang w:val="pl-PL"/>
              </w:rPr>
            </w:pPr>
            <w:proofErr w:type="spellStart"/>
            <w:r w:rsidRPr="009D5361">
              <w:rPr>
                <w:lang w:val="pl-PL"/>
              </w:rPr>
              <w:t>Rabdomioliza</w:t>
            </w:r>
            <w:proofErr w:type="spellEnd"/>
            <w:r w:rsidRPr="009D5361">
              <w:rPr>
                <w:lang w:val="pl-PL"/>
              </w:rPr>
              <w:t xml:space="preserve"> (zawsze wtórna do przedawkowania)</w:t>
            </w:r>
          </w:p>
          <w:p w14:paraId="5A46D21F" w14:textId="77777777" w:rsidR="009D1D02" w:rsidRPr="009D5361" w:rsidRDefault="009D1D02" w:rsidP="000667B7">
            <w:pPr>
              <w:spacing w:line="280" w:lineRule="exact"/>
              <w:rPr>
                <w:lang w:val="pl-PL"/>
              </w:rPr>
            </w:pPr>
            <w:r w:rsidRPr="009D5361">
              <w:rPr>
                <w:lang w:val="pl-PL"/>
              </w:rPr>
              <w:t>Nasilenie działania antycholinergicznego w wyniku interakcji</w:t>
            </w:r>
          </w:p>
          <w:p w14:paraId="69F7E605" w14:textId="77777777" w:rsidR="00A169FD" w:rsidRPr="009D5361" w:rsidRDefault="009D1D02" w:rsidP="000667B7">
            <w:pPr>
              <w:spacing w:line="280" w:lineRule="exact"/>
              <w:rPr>
                <w:rFonts w:eastAsia="Verdana"/>
                <w:i/>
                <w:color w:val="339966"/>
                <w:lang w:val="pl-PL"/>
              </w:rPr>
            </w:pPr>
            <w:r w:rsidRPr="009D5361">
              <w:rPr>
                <w:lang w:val="pl-PL"/>
              </w:rPr>
              <w:t>Depresja OUN nasilona interakcją z alkoholem lub innymi środkami działającymi depresyjnie na ośrodkowy układ nerwowy</w:t>
            </w:r>
          </w:p>
        </w:tc>
      </w:tr>
      <w:tr w:rsidR="00A169FD" w:rsidRPr="00E13E52" w14:paraId="744DAF5B" w14:textId="77777777" w:rsidTr="009D5361">
        <w:tc>
          <w:tcPr>
            <w:tcW w:w="1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6B4E15" w14:textId="77777777" w:rsidR="00A169FD" w:rsidRPr="009D5361" w:rsidRDefault="000667B7" w:rsidP="005A738F">
            <w:pPr>
              <w:spacing w:line="280" w:lineRule="exact"/>
              <w:rPr>
                <w:rFonts w:eastAsia="Times New Roman"/>
                <w:lang w:val="pl-PL"/>
              </w:rPr>
            </w:pPr>
            <w:r w:rsidRPr="009D5361">
              <w:rPr>
                <w:rFonts w:eastAsia="Times New Roman"/>
                <w:lang w:val="pl-PL"/>
              </w:rPr>
              <w:t>Istotne potencjalne ryzyka</w:t>
            </w:r>
          </w:p>
        </w:tc>
        <w:tc>
          <w:tcPr>
            <w:tcW w:w="3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E9F6760" w14:textId="77777777" w:rsidR="00A169FD" w:rsidRPr="009D5361" w:rsidRDefault="009D1D02" w:rsidP="009D5361">
            <w:pPr>
              <w:spacing w:line="280" w:lineRule="exact"/>
              <w:rPr>
                <w:rFonts w:eastAsia="Verdana"/>
                <w:i/>
                <w:color w:val="339966"/>
                <w:lang w:val="pl-PL"/>
              </w:rPr>
            </w:pPr>
            <w:r w:rsidRPr="009D5361">
              <w:rPr>
                <w:lang w:val="pl-PL"/>
              </w:rPr>
              <w:t>Potencjalny wpływ na serce (w tym wydłużenie odstępu QT i wzrost ciśnienia krwi</w:t>
            </w:r>
            <w:r w:rsidR="00103171" w:rsidRPr="009D5361">
              <w:rPr>
                <w:lang w:val="pl-PL"/>
              </w:rPr>
              <w:t>)</w:t>
            </w:r>
          </w:p>
        </w:tc>
      </w:tr>
      <w:tr w:rsidR="00A169FD" w:rsidRPr="00E13E52" w14:paraId="623D65D4" w14:textId="77777777" w:rsidTr="009D5361">
        <w:tc>
          <w:tcPr>
            <w:tcW w:w="1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D1C09" w14:textId="77777777" w:rsidR="00A169FD" w:rsidRPr="009D5361" w:rsidRDefault="000667B7" w:rsidP="005A738F">
            <w:pPr>
              <w:spacing w:line="280" w:lineRule="exact"/>
              <w:rPr>
                <w:rFonts w:eastAsia="Times New Roman"/>
                <w:lang w:val="pl-PL"/>
              </w:rPr>
            </w:pPr>
            <w:r w:rsidRPr="009D5361">
              <w:rPr>
                <w:rFonts w:eastAsia="Times New Roman"/>
                <w:lang w:val="pl-PL"/>
              </w:rPr>
              <w:t>Brakujące informacje</w:t>
            </w:r>
          </w:p>
        </w:tc>
        <w:tc>
          <w:tcPr>
            <w:tcW w:w="3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039675A" w14:textId="77777777" w:rsidR="00103171" w:rsidRPr="009D5361" w:rsidRDefault="009D1D02" w:rsidP="00103171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pl-PL" w:eastAsia="en-US"/>
              </w:rPr>
            </w:pPr>
            <w:r w:rsidRPr="009D5361">
              <w:rPr>
                <w:lang w:val="pl-PL"/>
              </w:rPr>
              <w:t>Bezpieczeństwo dla populacji pediatrycznej</w:t>
            </w:r>
          </w:p>
          <w:p w14:paraId="553EB89E" w14:textId="77777777" w:rsidR="00A169FD" w:rsidRPr="009D5361" w:rsidRDefault="009D1D02" w:rsidP="000667B7">
            <w:pPr>
              <w:spacing w:line="280" w:lineRule="exact"/>
              <w:rPr>
                <w:rFonts w:eastAsia="Verdana"/>
                <w:i/>
                <w:color w:val="339966"/>
                <w:lang w:val="pl-PL"/>
              </w:rPr>
            </w:pPr>
            <w:r w:rsidRPr="009D5361">
              <w:rPr>
                <w:lang w:val="pl-PL"/>
              </w:rPr>
              <w:t xml:space="preserve">Bezpieczeństwo </w:t>
            </w:r>
            <w:r w:rsidR="001C5D7F" w:rsidRPr="009D5361">
              <w:rPr>
                <w:lang w:val="pl-PL"/>
              </w:rPr>
              <w:t xml:space="preserve">stosowania </w:t>
            </w:r>
            <w:r w:rsidRPr="009D5361">
              <w:rPr>
                <w:lang w:val="pl-PL"/>
              </w:rPr>
              <w:t>w ciąży</w:t>
            </w:r>
          </w:p>
        </w:tc>
      </w:tr>
    </w:tbl>
    <w:p w14:paraId="68786D73" w14:textId="77777777" w:rsidR="00431C62" w:rsidRPr="009D5361" w:rsidRDefault="00431C62" w:rsidP="00A169FD">
      <w:pPr>
        <w:pStyle w:val="Heading2Agency"/>
        <w:numPr>
          <w:ilvl w:val="0"/>
          <w:numId w:val="0"/>
        </w:numPr>
        <w:rPr>
          <w:lang w:val="pl-PL"/>
        </w:rPr>
      </w:pPr>
      <w:bookmarkStart w:id="474" w:name="_Toc464653163"/>
      <w:bookmarkStart w:id="475" w:name="_Toc468365855"/>
      <w:bookmarkStart w:id="476" w:name="_Toc486423931"/>
    </w:p>
    <w:p w14:paraId="6F0BC325" w14:textId="77777777" w:rsidR="00431C62" w:rsidRPr="009D5361" w:rsidRDefault="00431C62" w:rsidP="009D5361">
      <w:pPr>
        <w:pStyle w:val="BodytextAgency"/>
        <w:rPr>
          <w:lang w:val="pl-PL"/>
        </w:rPr>
      </w:pPr>
    </w:p>
    <w:p w14:paraId="314A51A3" w14:textId="77777777" w:rsidR="00431C62" w:rsidRPr="009D5361" w:rsidRDefault="00431C62" w:rsidP="009D5361">
      <w:pPr>
        <w:pStyle w:val="BodytextAgency"/>
        <w:rPr>
          <w:b/>
          <w:bCs/>
          <w:i/>
          <w:lang w:val="pl-PL"/>
        </w:rPr>
      </w:pPr>
    </w:p>
    <w:p w14:paraId="0B2AA2F9" w14:textId="77777777" w:rsidR="00431C62" w:rsidRPr="009D5361" w:rsidRDefault="00431C62" w:rsidP="00A169FD">
      <w:pPr>
        <w:pStyle w:val="Heading2Agency"/>
        <w:numPr>
          <w:ilvl w:val="0"/>
          <w:numId w:val="0"/>
        </w:numPr>
        <w:rPr>
          <w:lang w:val="pl-PL"/>
        </w:rPr>
      </w:pPr>
    </w:p>
    <w:p w14:paraId="7DBAEC3E" w14:textId="77777777" w:rsidR="00431C62" w:rsidRPr="009D5361" w:rsidRDefault="00431C62" w:rsidP="00A169FD">
      <w:pPr>
        <w:pStyle w:val="Heading2Agency"/>
        <w:numPr>
          <w:ilvl w:val="0"/>
          <w:numId w:val="0"/>
        </w:numPr>
        <w:rPr>
          <w:lang w:val="pl-PL"/>
        </w:rPr>
      </w:pPr>
    </w:p>
    <w:p w14:paraId="0705F2CC" w14:textId="77777777" w:rsidR="00A169FD" w:rsidRPr="002E21D2" w:rsidRDefault="00A169FD" w:rsidP="00A169FD">
      <w:pPr>
        <w:pStyle w:val="Heading2Agency"/>
        <w:numPr>
          <w:ilvl w:val="0"/>
          <w:numId w:val="0"/>
        </w:numPr>
        <w:rPr>
          <w:lang w:val="pl-PL"/>
        </w:rPr>
      </w:pPr>
      <w:r w:rsidRPr="002E21D2">
        <w:rPr>
          <w:lang w:val="pl-PL"/>
        </w:rPr>
        <w:t xml:space="preserve">II.B </w:t>
      </w:r>
      <w:r w:rsidR="000667B7" w:rsidRPr="002E21D2">
        <w:rPr>
          <w:i w:val="0"/>
          <w:iCs/>
          <w:sz w:val="24"/>
          <w:szCs w:val="24"/>
          <w:lang w:val="pl-PL"/>
        </w:rPr>
        <w:t>Podsumowanie informacji o istotnych ryzykach</w:t>
      </w:r>
      <w:r w:rsidR="000667B7" w:rsidRPr="002E21D2">
        <w:rPr>
          <w:lang w:val="pl-PL"/>
        </w:rPr>
        <w:t xml:space="preserve"> </w:t>
      </w:r>
      <w:bookmarkEnd w:id="474"/>
      <w:bookmarkEnd w:id="475"/>
      <w:bookmarkEnd w:id="476"/>
    </w:p>
    <w:p w14:paraId="0A4041B9" w14:textId="77777777" w:rsidR="00A01124" w:rsidRDefault="00960D70" w:rsidP="00A169FD">
      <w:pPr>
        <w:pStyle w:val="BodytextAgency"/>
        <w:rPr>
          <w:lang w:val="pl-PL"/>
        </w:rPr>
      </w:pPr>
      <w:r w:rsidRPr="002E21D2">
        <w:rPr>
          <w:lang w:val="pl-PL"/>
        </w:rPr>
        <w:t>Informacja dotycząca bezpieczeństwa zawarta w proponowanej informacji o produkcie leczniczym jest zgodna z informacją dla leku referencyjnego</w:t>
      </w:r>
      <w:r w:rsidR="00A01124">
        <w:rPr>
          <w:lang w:val="pl-PL"/>
        </w:rPr>
        <w:t>.</w:t>
      </w:r>
      <w:r w:rsidRPr="002E21D2">
        <w:rPr>
          <w:lang w:val="pl-PL"/>
        </w:rPr>
        <w:t xml:space="preserve"> </w:t>
      </w:r>
    </w:p>
    <w:p w14:paraId="5E25FFDE" w14:textId="77777777" w:rsidR="00A169FD" w:rsidRDefault="00A169FD" w:rsidP="00A169FD">
      <w:pPr>
        <w:pStyle w:val="BodytextAgency"/>
        <w:rPr>
          <w:rFonts w:cs="Times New Roman"/>
          <w:i/>
          <w:color w:val="339966"/>
          <w:lang w:val="pl-PL"/>
        </w:rPr>
      </w:pPr>
    </w:p>
    <w:p w14:paraId="72D5C12F" w14:textId="77777777" w:rsidR="00103171" w:rsidRPr="002E21D2" w:rsidRDefault="00103171" w:rsidP="00A169FD">
      <w:pPr>
        <w:pStyle w:val="BodytextAgency"/>
        <w:rPr>
          <w:rFonts w:cs="Times New Roman"/>
          <w:i/>
          <w:color w:val="339966"/>
          <w:lang w:val="pl-PL"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132"/>
      </w:tblGrid>
      <w:tr w:rsidR="00A169FD" w:rsidRPr="00103171" w14:paraId="5C5F29F8" w14:textId="77777777" w:rsidTr="00314BFC">
        <w:trPr>
          <w:cantSplit/>
        </w:trPr>
        <w:tc>
          <w:tcPr>
            <w:tcW w:w="8789" w:type="dxa"/>
            <w:gridSpan w:val="2"/>
            <w:shd w:val="clear" w:color="C0C0C0" w:fill="FFFFFF"/>
          </w:tcPr>
          <w:p w14:paraId="0D612A9A" w14:textId="77777777" w:rsidR="00A169FD" w:rsidRDefault="00431C62" w:rsidP="009D5361">
            <w:pPr>
              <w:pStyle w:val="TabletextrowsAgency"/>
              <w:rPr>
                <w:rFonts w:cs="Times New Roman"/>
                <w:b/>
                <w:color w:val="000000"/>
                <w:lang w:val="pl-PL" w:eastAsia="pl-PL"/>
              </w:rPr>
            </w:pPr>
            <w:r>
              <w:rPr>
                <w:rFonts w:cs="Times New Roman"/>
                <w:b/>
                <w:color w:val="000000"/>
                <w:lang w:val="pl-PL" w:eastAsia="pl-PL"/>
              </w:rPr>
              <w:t>Intencjonalne przedawkowanie</w:t>
            </w:r>
          </w:p>
          <w:p w14:paraId="63AC199B" w14:textId="77777777" w:rsidR="00F1461B" w:rsidRPr="002E21D2" w:rsidRDefault="00F1461B" w:rsidP="009D5361">
            <w:pPr>
              <w:pStyle w:val="TabletextrowsAgency"/>
              <w:rPr>
                <w:rFonts w:cs="Times New Roman"/>
                <w:b/>
                <w:color w:val="000000"/>
                <w:lang w:val="pl-PL" w:eastAsia="pl-PL"/>
              </w:rPr>
            </w:pPr>
          </w:p>
        </w:tc>
      </w:tr>
      <w:tr w:rsidR="00A169FD" w:rsidRPr="00E13E52" w14:paraId="52C82B92" w14:textId="77777777" w:rsidTr="00314BFC">
        <w:tc>
          <w:tcPr>
            <w:tcW w:w="3657" w:type="dxa"/>
            <w:shd w:val="clear" w:color="C0C0C0" w:fill="FFFFFF"/>
          </w:tcPr>
          <w:p w14:paraId="49DA070E" w14:textId="77777777" w:rsidR="00A169FD" w:rsidRPr="002E21D2" w:rsidRDefault="000667B7" w:rsidP="000667B7">
            <w:pPr>
              <w:pStyle w:val="BodytextAgency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 xml:space="preserve">Dowody wskazujące na istnienie związku </w:t>
            </w:r>
            <w:proofErr w:type="spellStart"/>
            <w:r w:rsidRPr="002E21D2">
              <w:rPr>
                <w:lang w:val="pl-PL"/>
              </w:rPr>
              <w:t>przyczynowo-skutkowego</w:t>
            </w:r>
            <w:proofErr w:type="spellEnd"/>
            <w:r w:rsidRPr="002E21D2">
              <w:rPr>
                <w:lang w:val="pl-PL"/>
              </w:rPr>
              <w:t xml:space="preserve"> między stosowaniem leku a istnieniem danego zagrożenia</w:t>
            </w:r>
          </w:p>
        </w:tc>
        <w:tc>
          <w:tcPr>
            <w:tcW w:w="5132" w:type="dxa"/>
            <w:shd w:val="clear" w:color="C0C0C0" w:fill="FFFFFF"/>
          </w:tcPr>
          <w:p w14:paraId="4C4D7682" w14:textId="77777777" w:rsidR="00A169FD" w:rsidRPr="009D5361" w:rsidRDefault="001C5D7F" w:rsidP="009D5361">
            <w:pPr>
              <w:pStyle w:val="BodytextAgency"/>
              <w:rPr>
                <w:i/>
                <w:color w:val="339966"/>
                <w:lang w:val="pl-PL"/>
              </w:rPr>
            </w:pPr>
            <w:r w:rsidRPr="009D5361">
              <w:rPr>
                <w:lang w:val="pl-PL"/>
              </w:rPr>
              <w:t>Częstość tej reakcji nie jest znana. Co do zasady należy je traktować jako wieloczynnikowe zatrucie, np. przez spożycie różnych leków</w:t>
            </w:r>
            <w:r w:rsidR="00431C62" w:rsidRPr="009D5361">
              <w:rPr>
                <w:lang w:val="pl-PL"/>
              </w:rPr>
              <w:t>.</w:t>
            </w:r>
          </w:p>
        </w:tc>
      </w:tr>
      <w:tr w:rsidR="00A169FD" w:rsidRPr="00103171" w14:paraId="44CF952C" w14:textId="77777777" w:rsidTr="00314BFC">
        <w:tc>
          <w:tcPr>
            <w:tcW w:w="3657" w:type="dxa"/>
            <w:shd w:val="clear" w:color="C0C0C0" w:fill="FFFFFF"/>
          </w:tcPr>
          <w:p w14:paraId="643C71C7" w14:textId="77777777" w:rsidR="00960D70" w:rsidRPr="002E21D2" w:rsidRDefault="00960D70" w:rsidP="00960D70">
            <w:pPr>
              <w:pStyle w:val="BodytextAgency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>Czynniki ryzyka i grupy ryzyka</w:t>
            </w:r>
          </w:p>
          <w:p w14:paraId="7DE5D527" w14:textId="77777777" w:rsidR="00A169FD" w:rsidRPr="002E21D2" w:rsidRDefault="00A169FD" w:rsidP="005A738F">
            <w:pPr>
              <w:pStyle w:val="BodytextAgency"/>
              <w:rPr>
                <w:lang w:val="pl-PL"/>
              </w:rPr>
            </w:pPr>
          </w:p>
        </w:tc>
        <w:tc>
          <w:tcPr>
            <w:tcW w:w="5132" w:type="dxa"/>
            <w:shd w:val="clear" w:color="C0C0C0" w:fill="FFFFFF"/>
          </w:tcPr>
          <w:p w14:paraId="752F2EA7" w14:textId="77777777" w:rsidR="00431C62" w:rsidRPr="00B00D1F" w:rsidRDefault="001C5D7F" w:rsidP="00431C62">
            <w:pPr>
              <w:pStyle w:val="BodytextAgency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Wieloczynnikowe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zatrucie</w:t>
            </w:r>
            <w:proofErr w:type="spellEnd"/>
            <w:r w:rsidR="00431C62">
              <w:rPr>
                <w:rFonts w:cs="Times New Roman"/>
                <w:lang w:val="en-US"/>
              </w:rPr>
              <w:t>.</w:t>
            </w:r>
          </w:p>
          <w:p w14:paraId="2E1DB5AE" w14:textId="77777777" w:rsidR="00A169FD" w:rsidRPr="002E21D2" w:rsidRDefault="00A169FD" w:rsidP="005A738F">
            <w:pPr>
              <w:pStyle w:val="BodytextAgency"/>
              <w:rPr>
                <w:i/>
                <w:color w:val="339966"/>
                <w:lang w:val="pl-PL"/>
              </w:rPr>
            </w:pPr>
          </w:p>
        </w:tc>
      </w:tr>
      <w:tr w:rsidR="00A169FD" w:rsidRPr="00E13E52" w14:paraId="6C8D2DB8" w14:textId="77777777" w:rsidTr="00314BFC">
        <w:tc>
          <w:tcPr>
            <w:tcW w:w="3657" w:type="dxa"/>
            <w:shd w:val="clear" w:color="C0C0C0" w:fill="FFFFFF"/>
          </w:tcPr>
          <w:p w14:paraId="6A9AA554" w14:textId="77777777" w:rsidR="00A169FD" w:rsidRPr="002E21D2" w:rsidRDefault="00960D70" w:rsidP="005A738F">
            <w:pPr>
              <w:pStyle w:val="BodytextAgency"/>
              <w:rPr>
                <w:lang w:val="pl-PL"/>
              </w:rPr>
            </w:pPr>
            <w:r w:rsidRPr="002E21D2">
              <w:rPr>
                <w:lang w:val="pl-PL"/>
              </w:rPr>
              <w:t>Środki minimalizacji ryzyka</w:t>
            </w:r>
          </w:p>
        </w:tc>
        <w:tc>
          <w:tcPr>
            <w:tcW w:w="5132" w:type="dxa"/>
            <w:shd w:val="clear" w:color="C0C0C0" w:fill="FFFFFF"/>
          </w:tcPr>
          <w:p w14:paraId="49C57A61" w14:textId="77777777" w:rsidR="00431C62" w:rsidRPr="009D5361" w:rsidRDefault="00431C62" w:rsidP="00431C62">
            <w:pPr>
              <w:pStyle w:val="BodytextAgency"/>
              <w:jc w:val="both"/>
              <w:rPr>
                <w:rFonts w:eastAsia="MS Mincho"/>
                <w:u w:val="single"/>
                <w:lang w:val="pl-PL" w:eastAsia="ja-JP"/>
              </w:rPr>
            </w:pPr>
            <w:r w:rsidRPr="009D5361">
              <w:rPr>
                <w:rFonts w:eastAsia="MS Mincho"/>
                <w:u w:val="single"/>
                <w:lang w:val="pl-PL" w:eastAsia="ja-JP"/>
              </w:rPr>
              <w:t>R</w:t>
            </w:r>
            <w:r w:rsidR="00C04D9E" w:rsidRPr="009D5361">
              <w:rPr>
                <w:rFonts w:eastAsia="MS Mincho"/>
                <w:u w:val="single"/>
                <w:lang w:val="pl-PL" w:eastAsia="ja-JP"/>
              </w:rPr>
              <w:t>utynowe środki komunikacji ryzyka</w:t>
            </w:r>
            <w:r w:rsidRPr="009D5361">
              <w:rPr>
                <w:rFonts w:eastAsia="MS Mincho"/>
                <w:u w:val="single"/>
                <w:lang w:val="pl-PL" w:eastAsia="ja-JP"/>
              </w:rPr>
              <w:t>:</w:t>
            </w:r>
          </w:p>
          <w:p w14:paraId="37F4C689" w14:textId="77777777" w:rsidR="00C04D9E" w:rsidRPr="001E5EBC" w:rsidRDefault="00C04D9E" w:rsidP="00431C62">
            <w:pPr>
              <w:pStyle w:val="TableheadingrowsAgency"/>
              <w:jc w:val="both"/>
              <w:rPr>
                <w:rFonts w:cs="Courier New"/>
                <w:b w:val="0"/>
                <w:bCs/>
                <w:lang w:val="pl-PL"/>
              </w:rPr>
            </w:pPr>
            <w:proofErr w:type="spellStart"/>
            <w:r w:rsidRPr="009D5361">
              <w:rPr>
                <w:rFonts w:cs="Courier New"/>
                <w:b w:val="0"/>
                <w:bCs/>
                <w:lang w:val="pl-PL"/>
              </w:rPr>
              <w:t>ChPL</w:t>
            </w:r>
            <w:proofErr w:type="spellEnd"/>
            <w:r w:rsidR="00431C62" w:rsidRPr="009D5361">
              <w:rPr>
                <w:rFonts w:cs="Courier New"/>
                <w:b w:val="0"/>
                <w:bCs/>
                <w:lang w:val="pl-PL"/>
              </w:rPr>
              <w:t xml:space="preserve"> se</w:t>
            </w:r>
            <w:r w:rsidRPr="009D5361">
              <w:rPr>
                <w:rFonts w:cs="Courier New"/>
                <w:b w:val="0"/>
                <w:bCs/>
                <w:lang w:val="pl-PL"/>
              </w:rPr>
              <w:t>kcje</w:t>
            </w:r>
            <w:r w:rsidR="00431C62" w:rsidRPr="009D5361">
              <w:rPr>
                <w:rFonts w:cs="Courier New"/>
                <w:b w:val="0"/>
                <w:bCs/>
                <w:lang w:val="pl-PL"/>
              </w:rPr>
              <w:t>:</w:t>
            </w:r>
            <w:r w:rsidRPr="009D5361">
              <w:rPr>
                <w:rFonts w:cs="Courier New"/>
                <w:b w:val="0"/>
                <w:bCs/>
                <w:lang w:val="pl-PL"/>
              </w:rPr>
              <w:t xml:space="preserve"> </w:t>
            </w:r>
            <w:r w:rsidRPr="001E5EBC">
              <w:rPr>
                <w:rFonts w:cs="Courier New"/>
                <w:b w:val="0"/>
                <w:bCs/>
                <w:lang w:val="pl-PL"/>
              </w:rPr>
              <w:t xml:space="preserve">4.9 </w:t>
            </w:r>
          </w:p>
          <w:p w14:paraId="447153CE" w14:textId="77777777" w:rsidR="00431C62" w:rsidRPr="001E5EBC" w:rsidRDefault="00C04D9E" w:rsidP="005A738F">
            <w:pPr>
              <w:pStyle w:val="TableheadingrowsAgency"/>
              <w:jc w:val="both"/>
              <w:rPr>
                <w:rFonts w:cs="Courier New"/>
                <w:b w:val="0"/>
                <w:bCs/>
                <w:lang w:val="pl-PL"/>
              </w:rPr>
            </w:pPr>
            <w:r w:rsidRPr="001E5EBC">
              <w:rPr>
                <w:rFonts w:cs="Courier New"/>
                <w:b w:val="0"/>
                <w:bCs/>
                <w:lang w:val="pl-PL"/>
              </w:rPr>
              <w:t>UdP sekcje</w:t>
            </w:r>
            <w:r w:rsidR="00431C62" w:rsidRPr="001E5EBC">
              <w:rPr>
                <w:rFonts w:cs="Courier New"/>
                <w:b w:val="0"/>
                <w:bCs/>
                <w:lang w:val="pl-PL"/>
              </w:rPr>
              <w:t>:</w:t>
            </w:r>
            <w:r w:rsidRPr="001E5EBC">
              <w:rPr>
                <w:rFonts w:cs="Courier New"/>
                <w:b w:val="0"/>
                <w:bCs/>
                <w:lang w:val="pl-PL"/>
              </w:rPr>
              <w:t xml:space="preserve"> </w:t>
            </w:r>
            <w:r w:rsidR="00431C62" w:rsidRPr="001E5EBC">
              <w:rPr>
                <w:rFonts w:cs="Courier New"/>
                <w:b w:val="0"/>
                <w:bCs/>
                <w:lang w:val="pl-PL"/>
              </w:rPr>
              <w:t>3</w:t>
            </w:r>
          </w:p>
          <w:p w14:paraId="4AA8DE1A" w14:textId="77777777" w:rsidR="008A2DB5" w:rsidRPr="009D5361" w:rsidRDefault="008A2DB5" w:rsidP="005A738F">
            <w:pPr>
              <w:pStyle w:val="TableheadingrowsAgency"/>
              <w:jc w:val="both"/>
              <w:rPr>
                <w:rFonts w:eastAsia="MS Mincho"/>
                <w:b w:val="0"/>
                <w:lang w:val="pl-PL" w:eastAsia="ja-JP"/>
              </w:rPr>
            </w:pPr>
            <w:r w:rsidRPr="009D5361">
              <w:rPr>
                <w:rFonts w:eastAsia="MS Mincho"/>
                <w:b w:val="0"/>
                <w:lang w:val="pl-PL" w:eastAsia="ja-JP"/>
              </w:rPr>
              <w:t>Rutynowe działania minimalizujące ryzyko zalecające określone środki kliniczne w celu ograniczenia ryzyka nie mają zastosowania.</w:t>
            </w:r>
          </w:p>
          <w:p w14:paraId="4B5D643C" w14:textId="77777777" w:rsidR="00B87A84" w:rsidRPr="009D5361" w:rsidRDefault="00B87A84" w:rsidP="005A738F">
            <w:pPr>
              <w:pStyle w:val="BodytextAgency"/>
              <w:rPr>
                <w:rFonts w:eastAsia="Times New Roman"/>
                <w:lang w:val="pl-PL"/>
              </w:rPr>
            </w:pPr>
            <w:r w:rsidRPr="009D5361">
              <w:rPr>
                <w:rFonts w:eastAsia="Times New Roman"/>
                <w:lang w:val="pl-PL"/>
              </w:rPr>
              <w:t>Inne rutynowe środki minimalizacji ryzyka wykraczające poza Informacje o produkcie nie mają zastosowania.</w:t>
            </w:r>
          </w:p>
          <w:p w14:paraId="58DB3500" w14:textId="77777777" w:rsidR="00A169FD" w:rsidRPr="002E21D2" w:rsidRDefault="00B87A84" w:rsidP="00B87A84">
            <w:pPr>
              <w:pStyle w:val="BodytextAgency"/>
              <w:rPr>
                <w:bCs/>
                <w:lang w:val="pl-PL"/>
              </w:rPr>
            </w:pPr>
            <w:r w:rsidRPr="009D5361">
              <w:rPr>
                <w:bCs/>
                <w:lang w:val="pl-PL"/>
              </w:rPr>
              <w:t>Dodatkowe środki minimalizacji ryzyka nie mają zastosowania.</w:t>
            </w:r>
            <w:r w:rsidRPr="002E21D2">
              <w:rPr>
                <w:bCs/>
                <w:lang w:val="pl-PL"/>
              </w:rPr>
              <w:t xml:space="preserve"> </w:t>
            </w:r>
          </w:p>
        </w:tc>
      </w:tr>
    </w:tbl>
    <w:p w14:paraId="7F1FDB2F" w14:textId="77777777" w:rsidR="00A169FD" w:rsidRPr="002E21D2" w:rsidRDefault="00A169FD" w:rsidP="00A169FD">
      <w:pPr>
        <w:pStyle w:val="BodytextAgency"/>
        <w:rPr>
          <w:lang w:val="pl-PL"/>
        </w:rPr>
      </w:pPr>
      <w:bookmarkStart w:id="477" w:name="_Toc464653165"/>
      <w:bookmarkStart w:id="478" w:name="_Toc468365857"/>
      <w:bookmarkStart w:id="479" w:name="_Toc486423932"/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132"/>
      </w:tblGrid>
      <w:tr w:rsidR="00A169FD" w:rsidRPr="00E13E52" w14:paraId="56976DDD" w14:textId="77777777" w:rsidTr="009D5361">
        <w:trPr>
          <w:cantSplit/>
        </w:trPr>
        <w:tc>
          <w:tcPr>
            <w:tcW w:w="8789" w:type="dxa"/>
            <w:gridSpan w:val="2"/>
            <w:shd w:val="clear" w:color="C0C0C0" w:fill="FFFFFF"/>
          </w:tcPr>
          <w:p w14:paraId="04289749" w14:textId="77777777" w:rsidR="00A169FD" w:rsidRDefault="00F1461B" w:rsidP="009D5361">
            <w:pPr>
              <w:rPr>
                <w:b/>
                <w:i/>
                <w:color w:val="339966"/>
                <w:lang w:val="pl-PL"/>
              </w:rPr>
            </w:pPr>
            <w:proofErr w:type="spellStart"/>
            <w:r w:rsidRPr="009D5361">
              <w:rPr>
                <w:b/>
                <w:lang w:val="pl-PL"/>
              </w:rPr>
              <w:t>Rabdomioliza</w:t>
            </w:r>
            <w:proofErr w:type="spellEnd"/>
            <w:r w:rsidRPr="009D5361">
              <w:rPr>
                <w:b/>
                <w:lang w:val="pl-PL"/>
              </w:rPr>
              <w:t xml:space="preserve"> (zawsze wtórna do przedawkowania)</w:t>
            </w:r>
            <w:r w:rsidR="00A169FD" w:rsidRPr="002E21D2">
              <w:rPr>
                <w:b/>
                <w:i/>
                <w:color w:val="339966"/>
                <w:lang w:val="pl-PL"/>
              </w:rPr>
              <w:t xml:space="preserve"> </w:t>
            </w:r>
          </w:p>
          <w:p w14:paraId="24406CB7" w14:textId="77777777" w:rsidR="00F1461B" w:rsidRPr="002E21D2" w:rsidRDefault="00F1461B" w:rsidP="009D5361">
            <w:pPr>
              <w:rPr>
                <w:rFonts w:cs="Times New Roman"/>
                <w:color w:val="000000"/>
                <w:lang w:val="pl-PL" w:eastAsia="pl-PL"/>
              </w:rPr>
            </w:pPr>
          </w:p>
        </w:tc>
      </w:tr>
      <w:tr w:rsidR="00A169FD" w:rsidRPr="00E13E52" w14:paraId="592F05E8" w14:textId="77777777" w:rsidTr="009D5361">
        <w:tc>
          <w:tcPr>
            <w:tcW w:w="3657" w:type="dxa"/>
            <w:shd w:val="clear" w:color="C0C0C0" w:fill="FFFFFF"/>
          </w:tcPr>
          <w:p w14:paraId="0A5E98C5" w14:textId="77777777" w:rsidR="00A169FD" w:rsidRPr="002E21D2" w:rsidRDefault="000667B7" w:rsidP="009D5361">
            <w:pPr>
              <w:pStyle w:val="BodytextAgency"/>
              <w:spacing w:afterLines="140" w:after="336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 xml:space="preserve">Dowody wskazujące na istnienie związku </w:t>
            </w:r>
            <w:proofErr w:type="spellStart"/>
            <w:r w:rsidRPr="002E21D2">
              <w:rPr>
                <w:lang w:val="pl-PL"/>
              </w:rPr>
              <w:t>przyczynowo-skutkowego</w:t>
            </w:r>
            <w:proofErr w:type="spellEnd"/>
            <w:r w:rsidRPr="002E21D2">
              <w:rPr>
                <w:lang w:val="pl-PL"/>
              </w:rPr>
              <w:t xml:space="preserve"> między stosowaniem leku a istnieniem danego zagrożenia</w:t>
            </w:r>
          </w:p>
        </w:tc>
        <w:tc>
          <w:tcPr>
            <w:tcW w:w="5132" w:type="dxa"/>
            <w:shd w:val="clear" w:color="C0C0C0" w:fill="FFFFFF"/>
          </w:tcPr>
          <w:p w14:paraId="6A177D1A" w14:textId="77777777" w:rsidR="00F1461B" w:rsidRPr="009D5361" w:rsidRDefault="00F1461B" w:rsidP="009D5361">
            <w:pPr>
              <w:pStyle w:val="Default"/>
              <w:spacing w:afterLines="140" w:after="336" w:line="280" w:lineRule="atLeast"/>
              <w:rPr>
                <w:sz w:val="18"/>
                <w:szCs w:val="18"/>
              </w:rPr>
            </w:pPr>
            <w:r w:rsidRPr="009D5361">
              <w:rPr>
                <w:sz w:val="18"/>
                <w:szCs w:val="18"/>
              </w:rPr>
              <w:t xml:space="preserve">Dawka odpowiadająca za wystąpienie </w:t>
            </w:r>
            <w:proofErr w:type="spellStart"/>
            <w:r w:rsidRPr="009D5361">
              <w:rPr>
                <w:sz w:val="18"/>
                <w:szCs w:val="18"/>
              </w:rPr>
              <w:t>rabdomiolizy</w:t>
            </w:r>
            <w:proofErr w:type="spellEnd"/>
            <w:r w:rsidRPr="009D5361">
              <w:rPr>
                <w:sz w:val="18"/>
                <w:szCs w:val="18"/>
              </w:rPr>
              <w:t xml:space="preserve"> </w:t>
            </w:r>
            <w:r w:rsidR="001E5EBC">
              <w:rPr>
                <w:sz w:val="18"/>
                <w:szCs w:val="18"/>
              </w:rPr>
              <w:t>i</w:t>
            </w:r>
            <w:r w:rsidRPr="009D5361">
              <w:rPr>
                <w:sz w:val="18"/>
                <w:szCs w:val="18"/>
              </w:rPr>
              <w:t xml:space="preserve"> śmierci to 13 mg/kg i odpowiednio 25 mg/kg, </w:t>
            </w:r>
            <w:r>
              <w:rPr>
                <w:sz w:val="18"/>
                <w:szCs w:val="18"/>
              </w:rPr>
              <w:t>co stanowi prawie 100 krotność dawki terapeutycznej</w:t>
            </w:r>
            <w:r w:rsidRPr="009D5361">
              <w:rPr>
                <w:sz w:val="18"/>
                <w:szCs w:val="18"/>
              </w:rPr>
              <w:t xml:space="preserve">. </w:t>
            </w:r>
          </w:p>
          <w:p w14:paraId="22274FD9" w14:textId="77777777" w:rsidR="00A169FD" w:rsidRPr="009D5361" w:rsidRDefault="00A169FD" w:rsidP="009D5361">
            <w:pPr>
              <w:pStyle w:val="BodytextAgency"/>
              <w:spacing w:afterLines="140" w:after="336"/>
              <w:rPr>
                <w:i/>
                <w:color w:val="339966"/>
                <w:lang w:val="pl-PL"/>
              </w:rPr>
            </w:pPr>
          </w:p>
        </w:tc>
      </w:tr>
      <w:tr w:rsidR="00A169FD" w:rsidRPr="009D5361" w14:paraId="7AB9DB2F" w14:textId="77777777" w:rsidTr="009D5361">
        <w:tc>
          <w:tcPr>
            <w:tcW w:w="3657" w:type="dxa"/>
            <w:shd w:val="clear" w:color="C0C0C0" w:fill="FFFFFF"/>
          </w:tcPr>
          <w:p w14:paraId="7C027975" w14:textId="77777777" w:rsidR="00960D70" w:rsidRPr="002E21D2" w:rsidRDefault="00960D70" w:rsidP="009D5361">
            <w:pPr>
              <w:pStyle w:val="BodytextAgency"/>
              <w:spacing w:afterLines="140" w:after="336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>Czynniki ryzyka i grupy ryzyka</w:t>
            </w:r>
          </w:p>
          <w:p w14:paraId="05FA7817" w14:textId="77777777" w:rsidR="00A169FD" w:rsidRPr="002E21D2" w:rsidRDefault="00A169FD" w:rsidP="009D5361">
            <w:pPr>
              <w:pStyle w:val="BodytextAgency"/>
              <w:spacing w:afterLines="140" w:after="336"/>
              <w:rPr>
                <w:lang w:val="pl-PL"/>
              </w:rPr>
            </w:pPr>
          </w:p>
        </w:tc>
        <w:tc>
          <w:tcPr>
            <w:tcW w:w="5132" w:type="dxa"/>
            <w:shd w:val="clear" w:color="C0C0C0" w:fill="FFFFFF"/>
          </w:tcPr>
          <w:p w14:paraId="74DDC41F" w14:textId="77777777" w:rsidR="00A169FD" w:rsidRPr="009D5361" w:rsidRDefault="00F1461B" w:rsidP="009D5361">
            <w:pPr>
              <w:pStyle w:val="BodytextAgency"/>
              <w:spacing w:afterLines="140" w:after="336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 xml:space="preserve">Ilość przyjętej </w:t>
            </w:r>
            <w:proofErr w:type="spellStart"/>
            <w:r>
              <w:rPr>
                <w:color w:val="000000"/>
                <w:lang w:val="pl-PL"/>
              </w:rPr>
              <w:t>doxylaminy</w:t>
            </w:r>
            <w:proofErr w:type="spellEnd"/>
          </w:p>
        </w:tc>
      </w:tr>
      <w:tr w:rsidR="00A169FD" w:rsidRPr="00E13E52" w14:paraId="3154AF9E" w14:textId="77777777" w:rsidTr="009D5361">
        <w:tc>
          <w:tcPr>
            <w:tcW w:w="3657" w:type="dxa"/>
            <w:shd w:val="clear" w:color="C0C0C0" w:fill="FFFFFF"/>
          </w:tcPr>
          <w:p w14:paraId="471A9914" w14:textId="77777777" w:rsidR="00A169FD" w:rsidRPr="002E21D2" w:rsidRDefault="00960D70" w:rsidP="009D5361">
            <w:pPr>
              <w:pStyle w:val="BodytextAgency"/>
              <w:spacing w:afterLines="140" w:after="336"/>
              <w:rPr>
                <w:lang w:val="pl-PL"/>
              </w:rPr>
            </w:pPr>
            <w:r w:rsidRPr="002E21D2">
              <w:rPr>
                <w:lang w:val="pl-PL"/>
              </w:rPr>
              <w:lastRenderedPageBreak/>
              <w:t>Środki minimalizacji ryzyka</w:t>
            </w:r>
          </w:p>
        </w:tc>
        <w:tc>
          <w:tcPr>
            <w:tcW w:w="5132" w:type="dxa"/>
            <w:shd w:val="clear" w:color="C0C0C0" w:fill="FFFFFF"/>
          </w:tcPr>
          <w:p w14:paraId="626F699B" w14:textId="77777777" w:rsidR="008A2DB5" w:rsidRPr="002E21D2" w:rsidRDefault="008A2DB5" w:rsidP="009D5361">
            <w:pPr>
              <w:pStyle w:val="BodytextAgency"/>
              <w:spacing w:afterLines="140" w:after="336"/>
              <w:jc w:val="both"/>
              <w:rPr>
                <w:rFonts w:eastAsia="MS Mincho"/>
                <w:u w:val="single"/>
                <w:lang w:val="pl-PL" w:eastAsia="ja-JP"/>
              </w:rPr>
            </w:pPr>
            <w:r w:rsidRPr="002E21D2">
              <w:rPr>
                <w:rFonts w:eastAsia="MS Mincho"/>
                <w:u w:val="single"/>
                <w:lang w:val="pl-PL" w:eastAsia="ja-JP"/>
              </w:rPr>
              <w:t>Rutynowe środki minimalizacji ryzyka:</w:t>
            </w:r>
          </w:p>
          <w:p w14:paraId="67335B3D" w14:textId="77777777" w:rsidR="00F1461B" w:rsidRDefault="008A2DB5" w:rsidP="009D5361">
            <w:pPr>
              <w:pStyle w:val="TableheadingrowsAgency"/>
              <w:spacing w:afterLines="140" w:after="336"/>
              <w:jc w:val="both"/>
              <w:rPr>
                <w:rFonts w:cs="Courier New"/>
                <w:b w:val="0"/>
                <w:bCs/>
                <w:lang w:val="pl-PL"/>
              </w:rPr>
            </w:pPr>
            <w:proofErr w:type="spellStart"/>
            <w:r w:rsidRPr="002E21D2">
              <w:rPr>
                <w:rFonts w:cs="Courier New"/>
                <w:b w:val="0"/>
                <w:bCs/>
                <w:lang w:val="pl-PL"/>
              </w:rPr>
              <w:t>ChPL</w:t>
            </w:r>
            <w:proofErr w:type="spellEnd"/>
            <w:r w:rsidRPr="002E21D2">
              <w:rPr>
                <w:rFonts w:cs="Courier New"/>
                <w:b w:val="0"/>
                <w:bCs/>
                <w:lang w:val="pl-PL"/>
              </w:rPr>
              <w:t xml:space="preserve"> sekcje :</w:t>
            </w:r>
            <w:r w:rsidR="00F1461B">
              <w:rPr>
                <w:rFonts w:cs="Courier New"/>
                <w:b w:val="0"/>
                <w:bCs/>
                <w:lang w:val="pl-PL"/>
              </w:rPr>
              <w:t xml:space="preserve"> 4.9</w:t>
            </w:r>
          </w:p>
          <w:p w14:paraId="38401DA2" w14:textId="77777777" w:rsidR="00A169FD" w:rsidRPr="002E21D2" w:rsidRDefault="00F1461B" w:rsidP="009D5361">
            <w:pPr>
              <w:pStyle w:val="TableheadingrowsAgency"/>
              <w:spacing w:afterLines="140" w:after="336"/>
              <w:jc w:val="both"/>
              <w:rPr>
                <w:rFonts w:cs="Courier New"/>
                <w:b w:val="0"/>
                <w:bCs/>
                <w:lang w:val="pl-PL"/>
              </w:rPr>
            </w:pPr>
            <w:proofErr w:type="spellStart"/>
            <w:r>
              <w:rPr>
                <w:rFonts w:cs="Courier New"/>
                <w:b w:val="0"/>
                <w:bCs/>
                <w:lang w:val="pl-PL"/>
              </w:rPr>
              <w:t>U</w:t>
            </w:r>
            <w:r w:rsidR="00B87A84" w:rsidRPr="002E21D2">
              <w:rPr>
                <w:rFonts w:cs="Courier New"/>
                <w:b w:val="0"/>
                <w:bCs/>
                <w:lang w:val="pl-PL"/>
              </w:rPr>
              <w:t>dP</w:t>
            </w:r>
            <w:proofErr w:type="spellEnd"/>
            <w:r w:rsidR="00B87A84" w:rsidRPr="002E21D2">
              <w:rPr>
                <w:rFonts w:cs="Courier New"/>
                <w:b w:val="0"/>
                <w:bCs/>
                <w:lang w:val="pl-PL"/>
              </w:rPr>
              <w:t xml:space="preserve"> sekcje:</w:t>
            </w:r>
            <w:r>
              <w:rPr>
                <w:rFonts w:cs="Courier New"/>
                <w:b w:val="0"/>
                <w:bCs/>
                <w:lang w:val="pl-PL"/>
              </w:rPr>
              <w:t xml:space="preserve"> 3</w:t>
            </w:r>
          </w:p>
          <w:p w14:paraId="0EBDADF7" w14:textId="77777777" w:rsidR="008A2DB5" w:rsidRPr="002E21D2" w:rsidRDefault="008A2DB5" w:rsidP="009D5361">
            <w:pPr>
              <w:pStyle w:val="TableheadingrowsAgency"/>
              <w:spacing w:afterLines="140" w:after="336"/>
              <w:jc w:val="both"/>
              <w:rPr>
                <w:rFonts w:eastAsia="MS Mincho"/>
                <w:b w:val="0"/>
                <w:lang w:val="pl-PL" w:eastAsia="ja-JP"/>
              </w:rPr>
            </w:pPr>
            <w:r w:rsidRPr="002E21D2">
              <w:rPr>
                <w:rFonts w:eastAsia="MS Mincho"/>
                <w:b w:val="0"/>
                <w:lang w:val="pl-PL" w:eastAsia="ja-JP"/>
              </w:rPr>
              <w:t>Rutynowe działania minimalizujące ryzyko zalecające określone środki kliniczne w celu ograniczenia ryzyka nie mają zastosowania.</w:t>
            </w:r>
          </w:p>
          <w:p w14:paraId="1DC7959A" w14:textId="77777777" w:rsidR="00B87A84" w:rsidRPr="002E21D2" w:rsidRDefault="00B87A84" w:rsidP="009D5361">
            <w:pPr>
              <w:pStyle w:val="BodytextAgency"/>
              <w:spacing w:afterLines="140" w:after="336"/>
              <w:rPr>
                <w:rFonts w:eastAsia="Times New Roman"/>
                <w:lang w:val="pl-PL"/>
              </w:rPr>
            </w:pPr>
            <w:r w:rsidRPr="002E21D2">
              <w:rPr>
                <w:rFonts w:eastAsia="Times New Roman"/>
                <w:lang w:val="pl-PL"/>
              </w:rPr>
              <w:t>Inne rutynowe środki minimalizacji ryzyka wykraczające poza Informacje o produkcie nie mają zastosowania.</w:t>
            </w:r>
          </w:p>
          <w:p w14:paraId="0CC3099E" w14:textId="77777777" w:rsidR="00A169FD" w:rsidRPr="002E21D2" w:rsidRDefault="00B87A84" w:rsidP="009D5361">
            <w:pPr>
              <w:pStyle w:val="BodytextAgency"/>
              <w:spacing w:afterLines="140" w:after="336"/>
              <w:rPr>
                <w:bCs/>
                <w:lang w:val="pl-PL"/>
              </w:rPr>
            </w:pPr>
            <w:r w:rsidRPr="002E21D2">
              <w:rPr>
                <w:bCs/>
                <w:lang w:val="pl-PL"/>
              </w:rPr>
              <w:t>Dodatkowe środki minimalizacji ryzyka nie mają zastosowania.</w:t>
            </w:r>
          </w:p>
        </w:tc>
      </w:tr>
    </w:tbl>
    <w:p w14:paraId="18E2033D" w14:textId="77777777" w:rsidR="00A169FD" w:rsidRPr="002E21D2" w:rsidRDefault="00A169FD" w:rsidP="00A169FD">
      <w:pPr>
        <w:pStyle w:val="BodytextAgency"/>
        <w:rPr>
          <w:lang w:val="pl-PL"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132"/>
      </w:tblGrid>
      <w:tr w:rsidR="00A169FD" w:rsidRPr="00E13E52" w14:paraId="7EDA388A" w14:textId="77777777" w:rsidTr="009D5361">
        <w:trPr>
          <w:cantSplit/>
        </w:trPr>
        <w:tc>
          <w:tcPr>
            <w:tcW w:w="8789" w:type="dxa"/>
            <w:gridSpan w:val="2"/>
            <w:shd w:val="clear" w:color="C0C0C0" w:fill="FFFFFF"/>
          </w:tcPr>
          <w:p w14:paraId="31A2EF89" w14:textId="77777777" w:rsidR="00F4621C" w:rsidRPr="009D5361" w:rsidRDefault="00F4621C" w:rsidP="009D5361">
            <w:pPr>
              <w:rPr>
                <w:b/>
                <w:lang w:val="pl-PL"/>
              </w:rPr>
            </w:pPr>
            <w:r w:rsidRPr="009D5361">
              <w:rPr>
                <w:b/>
                <w:lang w:val="pl-PL"/>
              </w:rPr>
              <w:t>Nasilenie działania antycholinergicznego w wyniku interakcji</w:t>
            </w:r>
          </w:p>
          <w:p w14:paraId="52CC3355" w14:textId="77777777" w:rsidR="00A169FD" w:rsidRPr="009D5361" w:rsidRDefault="00A169FD" w:rsidP="009D5361">
            <w:pPr>
              <w:rPr>
                <w:b/>
                <w:i/>
                <w:color w:val="339966"/>
                <w:lang w:val="pl-PL"/>
              </w:rPr>
            </w:pPr>
            <w:r w:rsidRPr="009D5361">
              <w:rPr>
                <w:b/>
                <w:i/>
                <w:color w:val="339966"/>
                <w:lang w:val="pl-PL"/>
              </w:rPr>
              <w:t xml:space="preserve"> </w:t>
            </w:r>
          </w:p>
        </w:tc>
      </w:tr>
      <w:tr w:rsidR="00A169FD" w:rsidRPr="00E13E52" w14:paraId="7307B8C8" w14:textId="77777777" w:rsidTr="009D5361">
        <w:tc>
          <w:tcPr>
            <w:tcW w:w="3657" w:type="dxa"/>
            <w:shd w:val="clear" w:color="C0C0C0" w:fill="FFFFFF"/>
          </w:tcPr>
          <w:p w14:paraId="14B7FF38" w14:textId="77777777" w:rsidR="00A169FD" w:rsidRPr="002E21D2" w:rsidRDefault="000667B7" w:rsidP="000667B7">
            <w:pPr>
              <w:pStyle w:val="BodytextAgency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 xml:space="preserve">Dowody wskazujące na istnienie związku </w:t>
            </w:r>
            <w:proofErr w:type="spellStart"/>
            <w:r w:rsidRPr="002E21D2">
              <w:rPr>
                <w:lang w:val="pl-PL"/>
              </w:rPr>
              <w:t>przyczynowo-skutkowego</w:t>
            </w:r>
            <w:proofErr w:type="spellEnd"/>
            <w:r w:rsidRPr="002E21D2">
              <w:rPr>
                <w:lang w:val="pl-PL"/>
              </w:rPr>
              <w:t xml:space="preserve"> między stosowaniem leku a istnieniem danego zagrożenia</w:t>
            </w:r>
          </w:p>
        </w:tc>
        <w:tc>
          <w:tcPr>
            <w:tcW w:w="5132" w:type="dxa"/>
            <w:shd w:val="clear" w:color="C0C0C0" w:fill="FFFFFF"/>
          </w:tcPr>
          <w:p w14:paraId="71C6CF33" w14:textId="77777777" w:rsidR="00A169FD" w:rsidRPr="002E21D2" w:rsidRDefault="00F1461B" w:rsidP="009D5361">
            <w:pPr>
              <w:pStyle w:val="BodytextAgency"/>
              <w:rPr>
                <w:i/>
                <w:color w:val="339966"/>
                <w:lang w:val="pl-PL"/>
              </w:rPr>
            </w:pPr>
            <w:r w:rsidRPr="00F1461B">
              <w:rPr>
                <w:lang w:val="pl-PL"/>
              </w:rPr>
              <w:t xml:space="preserve">Interakcja została już opisana w Charakterystyce Produktu Leczniczego i ulotce informacyjnej dla produktów leczniczych zawierających </w:t>
            </w:r>
            <w:proofErr w:type="spellStart"/>
            <w:r w:rsidRPr="00F1461B">
              <w:rPr>
                <w:lang w:val="pl-PL"/>
              </w:rPr>
              <w:t>doksylaminę</w:t>
            </w:r>
            <w:proofErr w:type="spellEnd"/>
            <w:r w:rsidRPr="00F1461B">
              <w:rPr>
                <w:lang w:val="pl-PL"/>
              </w:rPr>
              <w:t>.</w:t>
            </w:r>
          </w:p>
        </w:tc>
      </w:tr>
      <w:tr w:rsidR="00A169FD" w:rsidRPr="009D5361" w14:paraId="51CB4244" w14:textId="77777777" w:rsidTr="009D5361">
        <w:tc>
          <w:tcPr>
            <w:tcW w:w="3657" w:type="dxa"/>
            <w:shd w:val="clear" w:color="C0C0C0" w:fill="FFFFFF"/>
          </w:tcPr>
          <w:p w14:paraId="0A48C82C" w14:textId="77777777" w:rsidR="00960D70" w:rsidRPr="002E21D2" w:rsidRDefault="00960D70" w:rsidP="00960D70">
            <w:pPr>
              <w:pStyle w:val="BodytextAgency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>Czynniki ryzyka i grupy ryzyka</w:t>
            </w:r>
          </w:p>
          <w:p w14:paraId="2533E8AC" w14:textId="77777777" w:rsidR="00A169FD" w:rsidRPr="002E21D2" w:rsidRDefault="00A169FD" w:rsidP="005A738F">
            <w:pPr>
              <w:pStyle w:val="BodytextAgency"/>
              <w:rPr>
                <w:lang w:val="pl-PL"/>
              </w:rPr>
            </w:pPr>
          </w:p>
        </w:tc>
        <w:tc>
          <w:tcPr>
            <w:tcW w:w="5132" w:type="dxa"/>
            <w:shd w:val="clear" w:color="C0C0C0" w:fill="FFFFFF"/>
          </w:tcPr>
          <w:p w14:paraId="5371DA29" w14:textId="77777777" w:rsidR="00A169FD" w:rsidRPr="002E21D2" w:rsidRDefault="00F1461B" w:rsidP="005A738F">
            <w:pPr>
              <w:pStyle w:val="BodytextAgency"/>
              <w:rPr>
                <w:i/>
                <w:color w:val="339966"/>
                <w:lang w:val="pl-PL"/>
              </w:rPr>
            </w:pPr>
            <w:r>
              <w:rPr>
                <w:lang w:val="pl-PL"/>
              </w:rPr>
              <w:t>Nieznane</w:t>
            </w:r>
          </w:p>
        </w:tc>
      </w:tr>
      <w:tr w:rsidR="00A169FD" w:rsidRPr="00E13E52" w14:paraId="129F5A43" w14:textId="77777777" w:rsidTr="009D5361">
        <w:tc>
          <w:tcPr>
            <w:tcW w:w="3657" w:type="dxa"/>
            <w:shd w:val="clear" w:color="C0C0C0" w:fill="FFFFFF"/>
          </w:tcPr>
          <w:p w14:paraId="7DBA0FB4" w14:textId="77777777" w:rsidR="00A169FD" w:rsidRPr="002E21D2" w:rsidRDefault="00960D70" w:rsidP="005A738F">
            <w:pPr>
              <w:pStyle w:val="BodytextAgency"/>
              <w:rPr>
                <w:lang w:val="pl-PL"/>
              </w:rPr>
            </w:pPr>
            <w:r w:rsidRPr="002E21D2">
              <w:rPr>
                <w:lang w:val="pl-PL"/>
              </w:rPr>
              <w:t>Środki minimalizacji ryzyka</w:t>
            </w:r>
          </w:p>
        </w:tc>
        <w:tc>
          <w:tcPr>
            <w:tcW w:w="5132" w:type="dxa"/>
            <w:shd w:val="clear" w:color="C0C0C0" w:fill="FFFFFF"/>
          </w:tcPr>
          <w:p w14:paraId="65F966E5" w14:textId="77777777" w:rsidR="004B1F77" w:rsidRPr="002E21D2" w:rsidRDefault="004B1F77" w:rsidP="004B1F77">
            <w:pPr>
              <w:pStyle w:val="BodytextAgency"/>
              <w:jc w:val="both"/>
              <w:rPr>
                <w:rFonts w:eastAsia="MS Mincho"/>
                <w:u w:val="single"/>
                <w:lang w:val="pl-PL" w:eastAsia="ja-JP"/>
              </w:rPr>
            </w:pPr>
            <w:r w:rsidRPr="002E21D2">
              <w:rPr>
                <w:rFonts w:eastAsia="MS Mincho"/>
                <w:u w:val="single"/>
                <w:lang w:val="pl-PL" w:eastAsia="ja-JP"/>
              </w:rPr>
              <w:t>Rutynowe środki minimalizacji ryzyka:</w:t>
            </w:r>
          </w:p>
          <w:p w14:paraId="2BED5ECC" w14:textId="77777777" w:rsidR="00A169FD" w:rsidRPr="002E21D2" w:rsidRDefault="004B1F77" w:rsidP="009D5361">
            <w:pPr>
              <w:pStyle w:val="TableheadingrowsAgency"/>
              <w:jc w:val="both"/>
              <w:rPr>
                <w:rFonts w:cs="Courier New"/>
                <w:b w:val="0"/>
                <w:bCs/>
                <w:color w:val="339966"/>
                <w:lang w:val="pl-PL"/>
              </w:rPr>
            </w:pPr>
            <w:proofErr w:type="spellStart"/>
            <w:r w:rsidRPr="002E21D2">
              <w:rPr>
                <w:rFonts w:cs="Courier New"/>
                <w:b w:val="0"/>
                <w:bCs/>
                <w:lang w:val="pl-PL"/>
              </w:rPr>
              <w:t>ChPL</w:t>
            </w:r>
            <w:proofErr w:type="spellEnd"/>
            <w:r w:rsidRPr="002E21D2">
              <w:rPr>
                <w:rFonts w:cs="Courier New"/>
                <w:b w:val="0"/>
                <w:bCs/>
                <w:lang w:val="pl-PL"/>
              </w:rPr>
              <w:t xml:space="preserve"> sekcje :</w:t>
            </w:r>
            <w:r w:rsidR="00F1461B">
              <w:rPr>
                <w:rFonts w:cs="Courier New"/>
                <w:b w:val="0"/>
                <w:bCs/>
                <w:lang w:val="pl-PL"/>
              </w:rPr>
              <w:t xml:space="preserve"> </w:t>
            </w:r>
            <w:r w:rsidR="00A169FD" w:rsidRPr="002E21D2">
              <w:rPr>
                <w:rFonts w:cs="Courier New"/>
                <w:b w:val="0"/>
                <w:bCs/>
                <w:lang w:val="pl-PL"/>
              </w:rPr>
              <w:t>4.</w:t>
            </w:r>
            <w:r w:rsidR="00F1461B">
              <w:rPr>
                <w:rFonts w:cs="Courier New"/>
                <w:b w:val="0"/>
                <w:bCs/>
                <w:lang w:val="pl-PL"/>
              </w:rPr>
              <w:t xml:space="preserve">5 </w:t>
            </w:r>
          </w:p>
          <w:p w14:paraId="4C5A7866" w14:textId="77777777" w:rsidR="00A169FD" w:rsidRPr="002E21D2" w:rsidRDefault="004B1F77" w:rsidP="009D5361">
            <w:pPr>
              <w:pStyle w:val="TableheadingrowsAgency"/>
              <w:jc w:val="both"/>
              <w:rPr>
                <w:rFonts w:cs="Courier New"/>
                <w:b w:val="0"/>
                <w:bCs/>
                <w:lang w:val="pl-PL"/>
              </w:rPr>
            </w:pPr>
            <w:proofErr w:type="spellStart"/>
            <w:r w:rsidRPr="002E21D2">
              <w:rPr>
                <w:rFonts w:cs="Courier New"/>
                <w:b w:val="0"/>
                <w:bCs/>
                <w:lang w:val="pl-PL"/>
              </w:rPr>
              <w:t>UdP</w:t>
            </w:r>
            <w:proofErr w:type="spellEnd"/>
            <w:r w:rsidRPr="002E21D2">
              <w:rPr>
                <w:rFonts w:cs="Courier New"/>
                <w:b w:val="0"/>
                <w:bCs/>
                <w:lang w:val="pl-PL"/>
              </w:rPr>
              <w:t xml:space="preserve"> sekcje</w:t>
            </w:r>
            <w:r w:rsidR="00A169FD" w:rsidRPr="002E21D2">
              <w:rPr>
                <w:rFonts w:cs="Courier New"/>
                <w:b w:val="0"/>
                <w:bCs/>
                <w:lang w:val="pl-PL"/>
              </w:rPr>
              <w:t>:</w:t>
            </w:r>
            <w:r w:rsidR="00F1461B">
              <w:rPr>
                <w:rFonts w:cs="Courier New"/>
                <w:b w:val="0"/>
                <w:bCs/>
                <w:lang w:val="pl-PL"/>
              </w:rPr>
              <w:t xml:space="preserve"> </w:t>
            </w:r>
            <w:r w:rsidR="00A169FD" w:rsidRPr="002E21D2">
              <w:rPr>
                <w:rFonts w:cs="Courier New"/>
                <w:b w:val="0"/>
                <w:bCs/>
                <w:lang w:val="pl-PL"/>
              </w:rPr>
              <w:t xml:space="preserve">2 </w:t>
            </w:r>
          </w:p>
          <w:p w14:paraId="45C9B50D" w14:textId="77777777" w:rsidR="008A2DB5" w:rsidRPr="002E21D2" w:rsidRDefault="008A2DB5" w:rsidP="008A2DB5">
            <w:pPr>
              <w:pStyle w:val="TableheadingrowsAgency"/>
              <w:jc w:val="both"/>
              <w:rPr>
                <w:rFonts w:eastAsia="MS Mincho"/>
                <w:b w:val="0"/>
                <w:lang w:val="pl-PL" w:eastAsia="ja-JP"/>
              </w:rPr>
            </w:pPr>
            <w:r w:rsidRPr="002E21D2">
              <w:rPr>
                <w:rFonts w:eastAsia="MS Mincho"/>
                <w:b w:val="0"/>
                <w:lang w:val="pl-PL" w:eastAsia="ja-JP"/>
              </w:rPr>
              <w:t>Rutynowe działania minimalizujące ryzyko zalecające określone środki kliniczne w celu ograniczenia ryzyka nie mają zastosowania.</w:t>
            </w:r>
          </w:p>
          <w:p w14:paraId="66337EF3" w14:textId="77777777" w:rsidR="00B87A84" w:rsidRPr="002E21D2" w:rsidRDefault="00B87A84" w:rsidP="00B87A84">
            <w:pPr>
              <w:pStyle w:val="BodytextAgency"/>
              <w:rPr>
                <w:rFonts w:eastAsia="Times New Roman"/>
                <w:lang w:val="pl-PL"/>
              </w:rPr>
            </w:pPr>
            <w:r w:rsidRPr="002E21D2">
              <w:rPr>
                <w:rFonts w:eastAsia="Times New Roman"/>
                <w:lang w:val="pl-PL"/>
              </w:rPr>
              <w:t>Inne rutynowe środki minimalizacji ryzyka wykraczające poza Informacje o produkcie nie mają zastosowania.</w:t>
            </w:r>
          </w:p>
          <w:p w14:paraId="609A1834" w14:textId="77777777" w:rsidR="00A169FD" w:rsidRPr="002E21D2" w:rsidRDefault="00B87A84" w:rsidP="005A738F">
            <w:pPr>
              <w:pStyle w:val="BodytextAgency"/>
              <w:rPr>
                <w:bCs/>
                <w:lang w:val="pl-PL"/>
              </w:rPr>
            </w:pPr>
            <w:r w:rsidRPr="002E21D2">
              <w:rPr>
                <w:bCs/>
                <w:lang w:val="pl-PL"/>
              </w:rPr>
              <w:t>Dodatkowe środki minimalizacji ryzyka nie mają zastosowania.</w:t>
            </w:r>
          </w:p>
        </w:tc>
      </w:tr>
    </w:tbl>
    <w:p w14:paraId="065667E1" w14:textId="77777777" w:rsidR="00A169FD" w:rsidRDefault="00A169FD" w:rsidP="00A169FD">
      <w:pPr>
        <w:pStyle w:val="Heading2Agency"/>
        <w:numPr>
          <w:ilvl w:val="0"/>
          <w:numId w:val="0"/>
        </w:numPr>
        <w:rPr>
          <w:lang w:val="pl-PL"/>
        </w:rPr>
      </w:pPr>
    </w:p>
    <w:p w14:paraId="3BDBC44F" w14:textId="77777777" w:rsidR="00F4621C" w:rsidRDefault="00F4621C" w:rsidP="009D5361">
      <w:pPr>
        <w:pStyle w:val="BodytextAgency"/>
        <w:rPr>
          <w:lang w:val="pl-PL"/>
        </w:rPr>
      </w:pPr>
    </w:p>
    <w:p w14:paraId="7906CC8F" w14:textId="77777777" w:rsidR="00F4621C" w:rsidRPr="009D5361" w:rsidRDefault="00F4621C" w:rsidP="009D5361">
      <w:pPr>
        <w:pStyle w:val="BodytextAgency"/>
        <w:rPr>
          <w:lang w:val="pl-PL"/>
        </w:rPr>
      </w:pPr>
    </w:p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670"/>
      </w:tblGrid>
      <w:tr w:rsidR="00A169FD" w:rsidRPr="00E13E52" w14:paraId="4FE9825D" w14:textId="77777777" w:rsidTr="005A738F">
        <w:trPr>
          <w:cantSplit/>
        </w:trPr>
        <w:tc>
          <w:tcPr>
            <w:tcW w:w="9327" w:type="dxa"/>
            <w:gridSpan w:val="2"/>
            <w:shd w:val="clear" w:color="C0C0C0" w:fill="FFFFFF"/>
          </w:tcPr>
          <w:p w14:paraId="14E27D31" w14:textId="77777777" w:rsidR="00A169FD" w:rsidRPr="002E21D2" w:rsidRDefault="00F4621C" w:rsidP="005A738F">
            <w:pPr>
              <w:pStyle w:val="BodytextAgency"/>
              <w:rPr>
                <w:b/>
                <w:i/>
                <w:color w:val="339966"/>
                <w:lang w:val="pl-PL"/>
              </w:rPr>
            </w:pPr>
            <w:r w:rsidRPr="009D5361">
              <w:rPr>
                <w:b/>
                <w:lang w:val="pl-PL"/>
              </w:rPr>
              <w:lastRenderedPageBreak/>
              <w:t>Depresja OUN nasilona interakcją z alkoholem lub innymi środkami działającymi depresyjnie na ośrodkowy układ nerwowy</w:t>
            </w:r>
            <w:r w:rsidRPr="009D5361">
              <w:rPr>
                <w:b/>
                <w:i/>
                <w:color w:val="339966"/>
                <w:lang w:val="pl-PL"/>
              </w:rPr>
              <w:t xml:space="preserve"> </w:t>
            </w:r>
          </w:p>
        </w:tc>
      </w:tr>
      <w:tr w:rsidR="00A169FD" w:rsidRPr="00E13E52" w14:paraId="5F23DF1B" w14:textId="77777777" w:rsidTr="005A738F">
        <w:tc>
          <w:tcPr>
            <w:tcW w:w="3657" w:type="dxa"/>
            <w:shd w:val="clear" w:color="C0C0C0" w:fill="FFFFFF"/>
          </w:tcPr>
          <w:p w14:paraId="4C3B0127" w14:textId="77777777" w:rsidR="00A169FD" w:rsidRPr="002E21D2" w:rsidRDefault="000667B7" w:rsidP="000667B7">
            <w:pPr>
              <w:pStyle w:val="BodytextAgency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 xml:space="preserve">Dowody wskazujące na istnienie związku </w:t>
            </w:r>
            <w:proofErr w:type="spellStart"/>
            <w:r w:rsidRPr="002E21D2">
              <w:rPr>
                <w:lang w:val="pl-PL"/>
              </w:rPr>
              <w:t>przyczynowo-skutkowego</w:t>
            </w:r>
            <w:proofErr w:type="spellEnd"/>
            <w:r w:rsidRPr="002E21D2">
              <w:rPr>
                <w:lang w:val="pl-PL"/>
              </w:rPr>
              <w:t xml:space="preserve"> między stosowaniem leku a istnieniem danego zagrożenia</w:t>
            </w:r>
          </w:p>
        </w:tc>
        <w:tc>
          <w:tcPr>
            <w:tcW w:w="5670" w:type="dxa"/>
            <w:shd w:val="clear" w:color="C0C0C0" w:fill="FFFFFF"/>
          </w:tcPr>
          <w:p w14:paraId="0EA80711" w14:textId="77777777" w:rsidR="00A169FD" w:rsidRPr="002E21D2" w:rsidRDefault="00F4621C" w:rsidP="005A738F">
            <w:pPr>
              <w:pStyle w:val="BodytextAgency"/>
              <w:rPr>
                <w:i/>
                <w:color w:val="339966"/>
                <w:lang w:val="pl-PL"/>
              </w:rPr>
            </w:pPr>
            <w:r w:rsidRPr="00F1461B">
              <w:rPr>
                <w:lang w:val="pl-PL"/>
              </w:rPr>
              <w:t xml:space="preserve">Interakcja została już opisana w Charakterystyce Produktu Leczniczego i ulotce informacyjnej dla produktów leczniczych zawierających </w:t>
            </w:r>
            <w:proofErr w:type="spellStart"/>
            <w:r w:rsidRPr="00F1461B">
              <w:rPr>
                <w:lang w:val="pl-PL"/>
              </w:rPr>
              <w:t>doksylaminę</w:t>
            </w:r>
            <w:proofErr w:type="spellEnd"/>
            <w:r w:rsidRPr="00F1461B">
              <w:rPr>
                <w:lang w:val="pl-PL"/>
              </w:rPr>
              <w:t>.</w:t>
            </w:r>
          </w:p>
        </w:tc>
      </w:tr>
      <w:tr w:rsidR="00A169FD" w:rsidRPr="009D5361" w14:paraId="15015D85" w14:textId="77777777" w:rsidTr="005A738F">
        <w:tc>
          <w:tcPr>
            <w:tcW w:w="3657" w:type="dxa"/>
            <w:shd w:val="clear" w:color="C0C0C0" w:fill="FFFFFF"/>
          </w:tcPr>
          <w:p w14:paraId="7E32F708" w14:textId="77777777" w:rsidR="00960D70" w:rsidRPr="002E21D2" w:rsidRDefault="00960D70" w:rsidP="00960D70">
            <w:pPr>
              <w:pStyle w:val="BodytextAgency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>Czynniki ryzyka i grupy ryzyka</w:t>
            </w:r>
          </w:p>
          <w:p w14:paraId="043BE126" w14:textId="77777777" w:rsidR="00A169FD" w:rsidRPr="002E21D2" w:rsidRDefault="00A169FD" w:rsidP="005A738F">
            <w:pPr>
              <w:pStyle w:val="BodytextAgency"/>
              <w:rPr>
                <w:lang w:val="pl-PL"/>
              </w:rPr>
            </w:pPr>
          </w:p>
        </w:tc>
        <w:tc>
          <w:tcPr>
            <w:tcW w:w="5670" w:type="dxa"/>
            <w:shd w:val="clear" w:color="C0C0C0" w:fill="FFFFFF"/>
          </w:tcPr>
          <w:p w14:paraId="0839305F" w14:textId="77777777" w:rsidR="00A169FD" w:rsidRPr="002E21D2" w:rsidRDefault="00F4621C" w:rsidP="00314BFC">
            <w:pPr>
              <w:pStyle w:val="BodytextAgency"/>
              <w:rPr>
                <w:i/>
                <w:color w:val="339966"/>
                <w:lang w:val="pl-PL"/>
              </w:rPr>
            </w:pPr>
            <w:r>
              <w:rPr>
                <w:lang w:val="pl-PL"/>
              </w:rPr>
              <w:t>Uzależnienie od alkoholu</w:t>
            </w:r>
          </w:p>
        </w:tc>
      </w:tr>
      <w:tr w:rsidR="00A169FD" w:rsidRPr="00E13E52" w14:paraId="2AE0FB49" w14:textId="77777777" w:rsidTr="005A738F">
        <w:tc>
          <w:tcPr>
            <w:tcW w:w="3657" w:type="dxa"/>
            <w:shd w:val="clear" w:color="C0C0C0" w:fill="FFFFFF"/>
          </w:tcPr>
          <w:p w14:paraId="706D62D9" w14:textId="77777777" w:rsidR="00A169FD" w:rsidRPr="002E21D2" w:rsidRDefault="00960D70" w:rsidP="005A738F">
            <w:pPr>
              <w:pStyle w:val="BodytextAgency"/>
              <w:rPr>
                <w:lang w:val="pl-PL"/>
              </w:rPr>
            </w:pPr>
            <w:r w:rsidRPr="002E21D2">
              <w:rPr>
                <w:lang w:val="pl-PL"/>
              </w:rPr>
              <w:t>Środki minimalizacji ryzyka</w:t>
            </w:r>
          </w:p>
        </w:tc>
        <w:tc>
          <w:tcPr>
            <w:tcW w:w="5670" w:type="dxa"/>
            <w:shd w:val="clear" w:color="C0C0C0" w:fill="FFFFFF"/>
          </w:tcPr>
          <w:p w14:paraId="2F760D21" w14:textId="77777777" w:rsidR="00314BFC" w:rsidRPr="002E21D2" w:rsidRDefault="00314BFC" w:rsidP="00314BFC">
            <w:pPr>
              <w:pStyle w:val="BodytextAgency"/>
              <w:jc w:val="both"/>
              <w:rPr>
                <w:rFonts w:eastAsia="MS Mincho"/>
                <w:u w:val="single"/>
                <w:lang w:val="pl-PL" w:eastAsia="ja-JP"/>
              </w:rPr>
            </w:pPr>
            <w:r w:rsidRPr="002E21D2">
              <w:rPr>
                <w:rFonts w:eastAsia="MS Mincho"/>
                <w:u w:val="single"/>
                <w:lang w:val="pl-PL" w:eastAsia="ja-JP"/>
              </w:rPr>
              <w:t>Rutynowe środki minimalizacji ryzyka:</w:t>
            </w:r>
          </w:p>
          <w:p w14:paraId="5EE26CD9" w14:textId="77777777" w:rsidR="00A169FD" w:rsidRPr="002E21D2" w:rsidRDefault="00314BFC" w:rsidP="005A738F">
            <w:pPr>
              <w:pStyle w:val="TableheadingrowsAgency"/>
              <w:jc w:val="both"/>
              <w:rPr>
                <w:rFonts w:cs="Courier New"/>
                <w:b w:val="0"/>
                <w:bCs/>
                <w:lang w:val="pl-PL"/>
              </w:rPr>
            </w:pPr>
            <w:proofErr w:type="spellStart"/>
            <w:r w:rsidRPr="002E21D2">
              <w:rPr>
                <w:rFonts w:cs="Courier New"/>
                <w:b w:val="0"/>
                <w:bCs/>
                <w:lang w:val="pl-PL"/>
              </w:rPr>
              <w:t>ChPL</w:t>
            </w:r>
            <w:proofErr w:type="spellEnd"/>
            <w:r w:rsidRPr="002E21D2">
              <w:rPr>
                <w:rFonts w:cs="Courier New"/>
                <w:b w:val="0"/>
                <w:bCs/>
                <w:lang w:val="pl-PL"/>
              </w:rPr>
              <w:t xml:space="preserve"> sekcje :</w:t>
            </w:r>
            <w:r w:rsidR="00F4621C">
              <w:rPr>
                <w:rFonts w:cs="Courier New"/>
                <w:b w:val="0"/>
                <w:bCs/>
                <w:lang w:val="pl-PL"/>
              </w:rPr>
              <w:t xml:space="preserve"> </w:t>
            </w:r>
            <w:r w:rsidR="00A169FD" w:rsidRPr="002E21D2">
              <w:rPr>
                <w:rFonts w:cs="Courier New"/>
                <w:b w:val="0"/>
                <w:bCs/>
                <w:lang w:val="pl-PL"/>
              </w:rPr>
              <w:t>4.</w:t>
            </w:r>
            <w:r w:rsidR="00F4621C">
              <w:rPr>
                <w:rFonts w:cs="Courier New"/>
                <w:b w:val="0"/>
                <w:bCs/>
                <w:lang w:val="pl-PL"/>
              </w:rPr>
              <w:t>5</w:t>
            </w:r>
          </w:p>
          <w:p w14:paraId="2F76B413" w14:textId="77777777" w:rsidR="00A169FD" w:rsidRPr="009D5361" w:rsidRDefault="00314BFC" w:rsidP="009D5361">
            <w:pPr>
              <w:pStyle w:val="TableheadingrowsAgency"/>
              <w:jc w:val="both"/>
              <w:rPr>
                <w:rFonts w:eastAsia="MS Mincho"/>
                <w:b w:val="0"/>
                <w:lang w:val="pl-PL" w:eastAsia="ja-JP"/>
              </w:rPr>
            </w:pPr>
            <w:proofErr w:type="spellStart"/>
            <w:r w:rsidRPr="002E21D2">
              <w:rPr>
                <w:rFonts w:cs="Courier New"/>
                <w:b w:val="0"/>
                <w:bCs/>
                <w:lang w:val="pl-PL"/>
              </w:rPr>
              <w:t>UdP</w:t>
            </w:r>
            <w:proofErr w:type="spellEnd"/>
            <w:r w:rsidRPr="002E21D2">
              <w:rPr>
                <w:rFonts w:cs="Courier New"/>
                <w:b w:val="0"/>
                <w:bCs/>
                <w:lang w:val="pl-PL"/>
              </w:rPr>
              <w:t xml:space="preserve"> sekcje:</w:t>
            </w:r>
            <w:r w:rsidR="00F4621C">
              <w:rPr>
                <w:rFonts w:cs="Courier New"/>
                <w:bCs/>
                <w:lang w:val="pl-PL"/>
              </w:rPr>
              <w:t xml:space="preserve"> </w:t>
            </w:r>
            <w:r w:rsidR="00A169FD" w:rsidRPr="009D5361">
              <w:rPr>
                <w:rFonts w:cs="Courier New"/>
                <w:b w:val="0"/>
                <w:bCs/>
                <w:lang w:val="pl-PL"/>
              </w:rPr>
              <w:t xml:space="preserve">2 </w:t>
            </w:r>
          </w:p>
          <w:p w14:paraId="77E6FE50" w14:textId="77777777" w:rsidR="008A2DB5" w:rsidRPr="002E21D2" w:rsidRDefault="008A2DB5" w:rsidP="008A2DB5">
            <w:pPr>
              <w:pStyle w:val="TableheadingrowsAgency"/>
              <w:jc w:val="both"/>
              <w:rPr>
                <w:rFonts w:eastAsia="MS Mincho"/>
                <w:b w:val="0"/>
                <w:lang w:val="pl-PL" w:eastAsia="ja-JP"/>
              </w:rPr>
            </w:pPr>
            <w:r w:rsidRPr="002E21D2">
              <w:rPr>
                <w:rFonts w:eastAsia="MS Mincho"/>
                <w:b w:val="0"/>
                <w:lang w:val="pl-PL" w:eastAsia="ja-JP"/>
              </w:rPr>
              <w:t>Rutynowe działania minimalizujące ryzyko zalecające określone środki kliniczne w celu ograniczenia ryzyka nie mają zastosowania.</w:t>
            </w:r>
          </w:p>
          <w:p w14:paraId="73B732DA" w14:textId="77777777" w:rsidR="00B87A84" w:rsidRPr="002E21D2" w:rsidRDefault="00B87A84" w:rsidP="00B87A84">
            <w:pPr>
              <w:pStyle w:val="BodytextAgency"/>
              <w:rPr>
                <w:rFonts w:eastAsia="Times New Roman"/>
                <w:lang w:val="pl-PL"/>
              </w:rPr>
            </w:pPr>
            <w:r w:rsidRPr="002E21D2">
              <w:rPr>
                <w:rFonts w:eastAsia="Times New Roman"/>
                <w:lang w:val="pl-PL"/>
              </w:rPr>
              <w:t>Inne rutynowe środki minimalizacji ryzyka wykraczające poza Informacje o produkcie nie mają zastosowania.</w:t>
            </w:r>
          </w:p>
          <w:p w14:paraId="5626D5B2" w14:textId="77777777" w:rsidR="00A169FD" w:rsidRPr="002E21D2" w:rsidRDefault="00B87A84" w:rsidP="005A738F">
            <w:pPr>
              <w:pStyle w:val="BodytextAgency"/>
              <w:rPr>
                <w:bCs/>
                <w:lang w:val="pl-PL"/>
              </w:rPr>
            </w:pPr>
            <w:r w:rsidRPr="002E21D2">
              <w:rPr>
                <w:bCs/>
                <w:lang w:val="pl-PL"/>
              </w:rPr>
              <w:t>Dodatkowe środki minimalizacji ryzyka nie mają zastosowania.</w:t>
            </w:r>
          </w:p>
        </w:tc>
      </w:tr>
    </w:tbl>
    <w:p w14:paraId="1414EF65" w14:textId="77777777" w:rsidR="00A169FD" w:rsidRPr="002E21D2" w:rsidRDefault="00A169FD" w:rsidP="00A169FD">
      <w:pPr>
        <w:pStyle w:val="BodytextAgency"/>
        <w:rPr>
          <w:lang w:val="pl-PL"/>
        </w:rPr>
      </w:pPr>
    </w:p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670"/>
      </w:tblGrid>
      <w:tr w:rsidR="00A169FD" w:rsidRPr="00E13E52" w14:paraId="23743EA7" w14:textId="77777777" w:rsidTr="005A738F">
        <w:trPr>
          <w:cantSplit/>
        </w:trPr>
        <w:tc>
          <w:tcPr>
            <w:tcW w:w="9327" w:type="dxa"/>
            <w:gridSpan w:val="2"/>
            <w:shd w:val="clear" w:color="C0C0C0" w:fill="FFFFFF"/>
          </w:tcPr>
          <w:p w14:paraId="0230C14C" w14:textId="77777777" w:rsidR="00A169FD" w:rsidRPr="009D5361" w:rsidRDefault="00F4621C" w:rsidP="009D5361">
            <w:pPr>
              <w:pStyle w:val="BodytextAgency"/>
              <w:rPr>
                <w:b/>
                <w:color w:val="339966"/>
                <w:lang w:val="pl-PL"/>
              </w:rPr>
            </w:pPr>
            <w:r w:rsidRPr="009D5361">
              <w:rPr>
                <w:b/>
                <w:lang w:val="pl-PL"/>
              </w:rPr>
              <w:t>Potencjalny wpływ na serce (w tym wydłużenie odstępu QT i wzrost ciśnienia krwi)</w:t>
            </w:r>
          </w:p>
        </w:tc>
      </w:tr>
      <w:tr w:rsidR="00A169FD" w:rsidRPr="00E13E52" w14:paraId="1AC014EB" w14:textId="77777777" w:rsidTr="005A738F">
        <w:tc>
          <w:tcPr>
            <w:tcW w:w="3657" w:type="dxa"/>
            <w:shd w:val="clear" w:color="C0C0C0" w:fill="FFFFFF"/>
          </w:tcPr>
          <w:p w14:paraId="3D944F6F" w14:textId="77777777" w:rsidR="00A169FD" w:rsidRPr="002E21D2" w:rsidRDefault="000667B7" w:rsidP="009D5361">
            <w:pPr>
              <w:pStyle w:val="BodytextAgency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 xml:space="preserve">Dowody wskazujące na istnienie związku </w:t>
            </w:r>
            <w:proofErr w:type="spellStart"/>
            <w:r w:rsidRPr="002E21D2">
              <w:rPr>
                <w:lang w:val="pl-PL"/>
              </w:rPr>
              <w:t>przyczynowo-skutkowego</w:t>
            </w:r>
            <w:proofErr w:type="spellEnd"/>
            <w:r w:rsidRPr="002E21D2">
              <w:rPr>
                <w:lang w:val="pl-PL"/>
              </w:rPr>
              <w:t xml:space="preserve"> między stosowaniem leku a istnieniem danego zagrożenia</w:t>
            </w:r>
          </w:p>
        </w:tc>
        <w:tc>
          <w:tcPr>
            <w:tcW w:w="5670" w:type="dxa"/>
            <w:shd w:val="clear" w:color="C0C0C0" w:fill="FFFFFF"/>
          </w:tcPr>
          <w:p w14:paraId="7DB819BB" w14:textId="77777777" w:rsidR="00A169FD" w:rsidRPr="002E21D2" w:rsidRDefault="00F4621C" w:rsidP="009D5361">
            <w:pPr>
              <w:pStyle w:val="BodytextAgency"/>
              <w:jc w:val="both"/>
              <w:rPr>
                <w:i/>
                <w:color w:val="339966"/>
                <w:lang w:val="pl-PL"/>
              </w:rPr>
            </w:pPr>
            <w:r>
              <w:rPr>
                <w:lang w:val="pl-PL"/>
              </w:rPr>
              <w:t>C</w:t>
            </w:r>
            <w:r w:rsidRPr="00F4621C">
              <w:rPr>
                <w:lang w:val="pl-PL"/>
              </w:rPr>
              <w:t xml:space="preserve">hociaż tego efektu nie obserwowano w przypadku </w:t>
            </w:r>
            <w:proofErr w:type="spellStart"/>
            <w:r w:rsidRPr="00F4621C">
              <w:rPr>
                <w:lang w:val="pl-PL"/>
              </w:rPr>
              <w:t>doksylaminy</w:t>
            </w:r>
            <w:proofErr w:type="spellEnd"/>
            <w:r>
              <w:rPr>
                <w:lang w:val="pl-PL"/>
              </w:rPr>
              <w:t>,</w:t>
            </w:r>
            <w:r w:rsidRPr="00F4621C">
              <w:rPr>
                <w:lang w:val="pl-PL"/>
              </w:rPr>
              <w:t xml:space="preserve"> kilka leków przeciwhistaminowych może wydłużać odstęp QT, należy</w:t>
            </w:r>
            <w:r>
              <w:rPr>
                <w:lang w:val="pl-PL"/>
              </w:rPr>
              <w:t xml:space="preserve"> więc</w:t>
            </w:r>
            <w:r w:rsidRPr="00F4621C">
              <w:rPr>
                <w:lang w:val="pl-PL"/>
              </w:rPr>
              <w:t xml:space="preserve"> unikać jednoczesnego stosowania substancji czynnych wydłużających odstęp (np. </w:t>
            </w:r>
            <w:r>
              <w:rPr>
                <w:lang w:val="pl-PL"/>
              </w:rPr>
              <w:t>l</w:t>
            </w:r>
            <w:r w:rsidRPr="00F4621C">
              <w:rPr>
                <w:lang w:val="pl-PL"/>
              </w:rPr>
              <w:t xml:space="preserve">eki </w:t>
            </w:r>
            <w:proofErr w:type="spellStart"/>
            <w:r w:rsidRPr="00F4621C">
              <w:rPr>
                <w:lang w:val="pl-PL"/>
              </w:rPr>
              <w:t>przeciwarytmiczne</w:t>
            </w:r>
            <w:proofErr w:type="spellEnd"/>
            <w:r w:rsidRPr="00F4621C">
              <w:rPr>
                <w:lang w:val="pl-PL"/>
              </w:rPr>
              <w:t>, niektóre antybiotyki, niektóre substancje czynne na malarię, ni</w:t>
            </w:r>
            <w:r>
              <w:rPr>
                <w:lang w:val="pl-PL"/>
              </w:rPr>
              <w:t>ektóre leki przeciwhistaminowe</w:t>
            </w:r>
            <w:r w:rsidRPr="00F4621C">
              <w:rPr>
                <w:lang w:val="pl-PL"/>
              </w:rPr>
              <w:t xml:space="preserve">, pewne środki </w:t>
            </w:r>
            <w:proofErr w:type="spellStart"/>
            <w:r w:rsidRPr="00F4621C">
              <w:rPr>
                <w:lang w:val="pl-PL"/>
              </w:rPr>
              <w:t>przeciwhiperlipidemiczne</w:t>
            </w:r>
            <w:proofErr w:type="spellEnd"/>
            <w:r w:rsidRPr="00F4621C">
              <w:rPr>
                <w:lang w:val="pl-PL"/>
              </w:rPr>
              <w:t xml:space="preserve"> lub pewne środki neuroleptyczne) (</w:t>
            </w:r>
            <w:proofErr w:type="spellStart"/>
            <w:r w:rsidRPr="00F4621C">
              <w:rPr>
                <w:lang w:val="pl-PL"/>
              </w:rPr>
              <w:t>Simons</w:t>
            </w:r>
            <w:proofErr w:type="spellEnd"/>
            <w:r w:rsidRPr="00F4621C">
              <w:rPr>
                <w:lang w:val="pl-PL"/>
              </w:rPr>
              <w:t xml:space="preserve"> FE, 1994).</w:t>
            </w:r>
          </w:p>
        </w:tc>
      </w:tr>
      <w:tr w:rsidR="00A169FD" w:rsidRPr="00E13E52" w14:paraId="59CFB7A5" w14:textId="77777777" w:rsidTr="005A738F">
        <w:tc>
          <w:tcPr>
            <w:tcW w:w="3657" w:type="dxa"/>
            <w:shd w:val="clear" w:color="C0C0C0" w:fill="FFFFFF"/>
          </w:tcPr>
          <w:p w14:paraId="55EF4A1F" w14:textId="77777777" w:rsidR="00960D70" w:rsidRPr="002E21D2" w:rsidRDefault="00960D70" w:rsidP="009D5361">
            <w:pPr>
              <w:pStyle w:val="BodytextAgency"/>
              <w:jc w:val="both"/>
              <w:rPr>
                <w:lang w:val="pl-PL"/>
              </w:rPr>
            </w:pPr>
            <w:r w:rsidRPr="002E21D2">
              <w:rPr>
                <w:lang w:val="pl-PL"/>
              </w:rPr>
              <w:t>Czynniki ryzyka i grupy ryzyka</w:t>
            </w:r>
          </w:p>
          <w:p w14:paraId="57FB5D6E" w14:textId="77777777" w:rsidR="00A169FD" w:rsidRPr="002E21D2" w:rsidRDefault="00A169FD" w:rsidP="009D5361">
            <w:pPr>
              <w:pStyle w:val="BodytextAgency"/>
              <w:rPr>
                <w:lang w:val="pl-PL"/>
              </w:rPr>
            </w:pPr>
          </w:p>
        </w:tc>
        <w:tc>
          <w:tcPr>
            <w:tcW w:w="5670" w:type="dxa"/>
            <w:shd w:val="clear" w:color="C0C0C0" w:fill="FFFFFF"/>
          </w:tcPr>
          <w:p w14:paraId="613C1A74" w14:textId="77777777" w:rsidR="00A169FD" w:rsidRPr="002E21D2" w:rsidRDefault="00F4621C" w:rsidP="009D5361">
            <w:pPr>
              <w:pStyle w:val="BodytextAgency"/>
              <w:rPr>
                <w:i/>
                <w:color w:val="339966"/>
                <w:lang w:val="pl-PL"/>
              </w:rPr>
            </w:pPr>
            <w:r>
              <w:rPr>
                <w:lang w:val="pl-PL"/>
              </w:rPr>
              <w:t>Pacjenci z już istniejącymi zaburzeniami pracy serca</w:t>
            </w:r>
          </w:p>
        </w:tc>
      </w:tr>
      <w:tr w:rsidR="00A169FD" w:rsidRPr="00E13E52" w14:paraId="53297A70" w14:textId="77777777" w:rsidTr="005A738F">
        <w:tc>
          <w:tcPr>
            <w:tcW w:w="3657" w:type="dxa"/>
            <w:shd w:val="clear" w:color="C0C0C0" w:fill="FFFFFF"/>
          </w:tcPr>
          <w:p w14:paraId="10C5172D" w14:textId="77777777" w:rsidR="00A169FD" w:rsidRPr="002E21D2" w:rsidRDefault="00960D70" w:rsidP="009D5361">
            <w:pPr>
              <w:pStyle w:val="BodytextAgency"/>
              <w:rPr>
                <w:lang w:val="pl-PL"/>
              </w:rPr>
            </w:pPr>
            <w:r w:rsidRPr="002E21D2">
              <w:rPr>
                <w:lang w:val="pl-PL"/>
              </w:rPr>
              <w:t>Środki minimalizacji ryzyka</w:t>
            </w:r>
          </w:p>
        </w:tc>
        <w:tc>
          <w:tcPr>
            <w:tcW w:w="5670" w:type="dxa"/>
            <w:shd w:val="clear" w:color="C0C0C0" w:fill="FFFFFF"/>
          </w:tcPr>
          <w:p w14:paraId="7416D1D7" w14:textId="77777777" w:rsidR="00314BFC" w:rsidRPr="002E21D2" w:rsidRDefault="00314BFC" w:rsidP="009D5361">
            <w:pPr>
              <w:pStyle w:val="BodytextAgency"/>
              <w:jc w:val="both"/>
              <w:rPr>
                <w:rFonts w:eastAsia="MS Mincho"/>
                <w:u w:val="single"/>
                <w:lang w:val="pl-PL" w:eastAsia="ja-JP"/>
              </w:rPr>
            </w:pPr>
            <w:r w:rsidRPr="002E21D2">
              <w:rPr>
                <w:rFonts w:eastAsia="MS Mincho"/>
                <w:u w:val="single"/>
                <w:lang w:val="pl-PL" w:eastAsia="ja-JP"/>
              </w:rPr>
              <w:t>Rutynowe środki minimalizacji ryzyka:</w:t>
            </w:r>
          </w:p>
          <w:p w14:paraId="2A7D23A9" w14:textId="77777777" w:rsidR="00F4621C" w:rsidRPr="009D5361" w:rsidRDefault="00314BFC" w:rsidP="009D5361">
            <w:pPr>
              <w:pStyle w:val="TableheadingrowsAgency"/>
              <w:jc w:val="both"/>
              <w:rPr>
                <w:rFonts w:eastAsia="MS Mincho"/>
                <w:b w:val="0"/>
                <w:lang w:val="pl-PL" w:eastAsia="ja-JP"/>
              </w:rPr>
            </w:pPr>
            <w:proofErr w:type="spellStart"/>
            <w:r w:rsidRPr="002E21D2">
              <w:rPr>
                <w:rFonts w:cs="Courier New"/>
                <w:b w:val="0"/>
                <w:bCs/>
                <w:lang w:val="pl-PL"/>
              </w:rPr>
              <w:t>ChPL</w:t>
            </w:r>
            <w:proofErr w:type="spellEnd"/>
            <w:r w:rsidRPr="002E21D2">
              <w:rPr>
                <w:rFonts w:cs="Courier New"/>
                <w:b w:val="0"/>
                <w:bCs/>
                <w:lang w:val="pl-PL"/>
              </w:rPr>
              <w:t xml:space="preserve"> </w:t>
            </w:r>
            <w:r w:rsidRPr="009D5361">
              <w:rPr>
                <w:rFonts w:cs="Courier New"/>
                <w:b w:val="0"/>
                <w:bCs/>
                <w:lang w:val="pl-PL"/>
              </w:rPr>
              <w:t>sekcje :</w:t>
            </w:r>
            <w:r w:rsidR="00F4621C" w:rsidRPr="009D5361">
              <w:rPr>
                <w:rFonts w:eastAsia="MS Mincho"/>
                <w:b w:val="0"/>
                <w:lang w:val="pl-PL" w:eastAsia="ja-JP"/>
              </w:rPr>
              <w:t xml:space="preserve"> </w:t>
            </w:r>
            <w:r w:rsidR="00A169FD" w:rsidRPr="009D5361">
              <w:rPr>
                <w:rFonts w:eastAsia="MS Mincho"/>
                <w:b w:val="0"/>
                <w:lang w:val="pl-PL" w:eastAsia="ja-JP"/>
              </w:rPr>
              <w:t>4.</w:t>
            </w:r>
            <w:r w:rsidR="00F4621C" w:rsidRPr="009D5361">
              <w:rPr>
                <w:rFonts w:eastAsia="MS Mincho"/>
                <w:b w:val="0"/>
                <w:lang w:val="pl-PL" w:eastAsia="ja-JP"/>
              </w:rPr>
              <w:t>9</w:t>
            </w:r>
            <w:r w:rsidR="00A169FD" w:rsidRPr="009D5361">
              <w:rPr>
                <w:rFonts w:eastAsia="MS Mincho"/>
                <w:b w:val="0"/>
                <w:lang w:val="pl-PL" w:eastAsia="ja-JP"/>
              </w:rPr>
              <w:t xml:space="preserve"> </w:t>
            </w:r>
          </w:p>
          <w:p w14:paraId="1DCDDC4B" w14:textId="77777777" w:rsidR="00A169FD" w:rsidRPr="002E21D2" w:rsidRDefault="00F4621C" w:rsidP="009D5361">
            <w:pPr>
              <w:pStyle w:val="TableheadingrowsAgency"/>
              <w:jc w:val="both"/>
              <w:rPr>
                <w:rFonts w:eastAsia="MS Mincho"/>
                <w:lang w:val="pl-PL" w:eastAsia="ja-JP"/>
              </w:rPr>
            </w:pPr>
            <w:proofErr w:type="spellStart"/>
            <w:r w:rsidRPr="009D5361">
              <w:rPr>
                <w:rFonts w:eastAsia="MS Mincho"/>
                <w:b w:val="0"/>
                <w:lang w:val="pl-PL" w:eastAsia="ja-JP"/>
              </w:rPr>
              <w:t>UdP</w:t>
            </w:r>
            <w:proofErr w:type="spellEnd"/>
            <w:r w:rsidRPr="009D5361">
              <w:rPr>
                <w:rFonts w:eastAsia="MS Mincho"/>
                <w:b w:val="0"/>
                <w:lang w:val="pl-PL" w:eastAsia="ja-JP"/>
              </w:rPr>
              <w:t xml:space="preserve"> sekcje: 3</w:t>
            </w:r>
          </w:p>
          <w:p w14:paraId="7D88F12C" w14:textId="77777777" w:rsidR="008A2DB5" w:rsidRPr="002E21D2" w:rsidRDefault="008A2DB5" w:rsidP="009D5361">
            <w:pPr>
              <w:pStyle w:val="TableheadingrowsAgency"/>
              <w:jc w:val="both"/>
              <w:rPr>
                <w:rFonts w:eastAsia="MS Mincho"/>
                <w:b w:val="0"/>
                <w:lang w:val="pl-PL" w:eastAsia="ja-JP"/>
              </w:rPr>
            </w:pPr>
            <w:r w:rsidRPr="002E21D2">
              <w:rPr>
                <w:rFonts w:eastAsia="MS Mincho"/>
                <w:b w:val="0"/>
                <w:lang w:val="pl-PL" w:eastAsia="ja-JP"/>
              </w:rPr>
              <w:t>Rutynowe działania minimalizujące ryzyko zalecające określone środki kliniczne w celu ograniczenia ryzyka nie mają zastosowania.</w:t>
            </w:r>
          </w:p>
          <w:p w14:paraId="09993394" w14:textId="77777777" w:rsidR="00B87A84" w:rsidRPr="002E21D2" w:rsidRDefault="00B87A84" w:rsidP="009D5361">
            <w:pPr>
              <w:pStyle w:val="BodytextAgency"/>
              <w:rPr>
                <w:rFonts w:eastAsia="Times New Roman"/>
                <w:lang w:val="pl-PL"/>
              </w:rPr>
            </w:pPr>
            <w:r w:rsidRPr="002E21D2">
              <w:rPr>
                <w:rFonts w:eastAsia="Times New Roman"/>
                <w:lang w:val="pl-PL"/>
              </w:rPr>
              <w:t>Inne rutynowe środki minimalizacji ryzyka wykraczające poza Informacje o produkcie nie mają zastosowania.</w:t>
            </w:r>
          </w:p>
          <w:p w14:paraId="555C5B5A" w14:textId="77777777" w:rsidR="00A169FD" w:rsidRPr="002E21D2" w:rsidRDefault="00B87A84" w:rsidP="009D5361">
            <w:pPr>
              <w:pStyle w:val="BodytextAgency"/>
              <w:jc w:val="both"/>
              <w:rPr>
                <w:rFonts w:eastAsia="MS Mincho"/>
                <w:lang w:val="pl-PL" w:eastAsia="ja-JP"/>
              </w:rPr>
            </w:pPr>
            <w:r w:rsidRPr="002E21D2">
              <w:rPr>
                <w:bCs/>
                <w:lang w:val="pl-PL"/>
              </w:rPr>
              <w:lastRenderedPageBreak/>
              <w:t>Dodatkowe środki minimalizacji ryzyka nie mają zastosowania.</w:t>
            </w:r>
          </w:p>
        </w:tc>
      </w:tr>
    </w:tbl>
    <w:p w14:paraId="794B065B" w14:textId="77777777" w:rsidR="00A169FD" w:rsidRPr="002E21D2" w:rsidRDefault="00A169FD" w:rsidP="00A169FD">
      <w:pPr>
        <w:pStyle w:val="BodytextAgency"/>
        <w:rPr>
          <w:lang w:val="pl-PL"/>
        </w:rPr>
      </w:pPr>
    </w:p>
    <w:p w14:paraId="4E3FD1EF" w14:textId="77777777" w:rsidR="00B87A84" w:rsidRPr="002E21D2" w:rsidRDefault="00B87A84" w:rsidP="00A169FD">
      <w:pPr>
        <w:pStyle w:val="BodytextAgency"/>
        <w:rPr>
          <w:lang w:val="pl-PL"/>
        </w:rPr>
      </w:pPr>
    </w:p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670"/>
      </w:tblGrid>
      <w:tr w:rsidR="00A169FD" w:rsidRPr="009D5361" w14:paraId="74D07BBB" w14:textId="77777777" w:rsidTr="005A738F">
        <w:trPr>
          <w:cantSplit/>
        </w:trPr>
        <w:tc>
          <w:tcPr>
            <w:tcW w:w="9327" w:type="dxa"/>
            <w:gridSpan w:val="2"/>
            <w:shd w:val="clear" w:color="C0C0C0" w:fill="FFFFFF"/>
          </w:tcPr>
          <w:p w14:paraId="0165A7DA" w14:textId="77777777" w:rsidR="008A2DB5" w:rsidRPr="002E21D2" w:rsidRDefault="009D5361" w:rsidP="008A2DB5">
            <w:pPr>
              <w:pStyle w:val="TabletextrowsAgency"/>
              <w:rPr>
                <w:rFonts w:cs="Times New Roman"/>
                <w:b/>
                <w:color w:val="000000"/>
                <w:lang w:val="pl-PL" w:eastAsia="pl-PL"/>
              </w:rPr>
            </w:pPr>
            <w:r>
              <w:rPr>
                <w:rFonts w:cs="Times New Roman"/>
                <w:b/>
                <w:color w:val="000000"/>
                <w:lang w:val="pl-PL" w:eastAsia="pl-PL"/>
              </w:rPr>
              <w:t>Bezpieczeństwo populacji pediatrycznej</w:t>
            </w:r>
          </w:p>
          <w:p w14:paraId="33E50A7F" w14:textId="77777777" w:rsidR="00A169FD" w:rsidRPr="002E21D2" w:rsidRDefault="00A169FD" w:rsidP="005A738F">
            <w:pPr>
              <w:pStyle w:val="TabletextrowsAgency"/>
              <w:rPr>
                <w:rFonts w:cs="Times New Roman"/>
                <w:b/>
                <w:color w:val="000000"/>
                <w:lang w:val="pl-PL" w:eastAsia="pl-PL"/>
              </w:rPr>
            </w:pPr>
          </w:p>
        </w:tc>
      </w:tr>
      <w:tr w:rsidR="00A169FD" w:rsidRPr="002E21D2" w14:paraId="38D89768" w14:textId="77777777" w:rsidTr="005A738F">
        <w:tc>
          <w:tcPr>
            <w:tcW w:w="3657" w:type="dxa"/>
            <w:shd w:val="clear" w:color="C0C0C0" w:fill="FFFFFF"/>
          </w:tcPr>
          <w:p w14:paraId="7D27B937" w14:textId="77777777" w:rsidR="00A169FD" w:rsidRPr="002E21D2" w:rsidRDefault="00960D70" w:rsidP="005A738F">
            <w:pPr>
              <w:pStyle w:val="BodytextAgency"/>
              <w:rPr>
                <w:lang w:val="pl-PL"/>
              </w:rPr>
            </w:pPr>
            <w:r w:rsidRPr="002E21D2">
              <w:rPr>
                <w:lang w:val="pl-PL"/>
              </w:rPr>
              <w:t>Środki minimalizacji ryzyka</w:t>
            </w:r>
          </w:p>
        </w:tc>
        <w:tc>
          <w:tcPr>
            <w:tcW w:w="5670" w:type="dxa"/>
            <w:shd w:val="clear" w:color="C0C0C0" w:fill="FFFFFF"/>
          </w:tcPr>
          <w:p w14:paraId="77F97A5F" w14:textId="77777777" w:rsidR="00A169FD" w:rsidRPr="002E21D2" w:rsidRDefault="00A169FD" w:rsidP="00D12E19">
            <w:pPr>
              <w:pStyle w:val="BodytextAgency"/>
              <w:rPr>
                <w:bCs/>
                <w:lang w:val="pl-PL"/>
              </w:rPr>
            </w:pPr>
            <w:r w:rsidRPr="002E21D2">
              <w:rPr>
                <w:lang w:val="pl-PL"/>
              </w:rPr>
              <w:t>R</w:t>
            </w:r>
            <w:r w:rsidR="00D12E19" w:rsidRPr="002E21D2">
              <w:rPr>
                <w:lang w:val="pl-PL"/>
              </w:rPr>
              <w:t>utynowe aktywności</w:t>
            </w:r>
            <w:r w:rsidRPr="002E21D2">
              <w:rPr>
                <w:lang w:val="pl-PL"/>
              </w:rPr>
              <w:t xml:space="preserve"> pharmacovigilance</w:t>
            </w:r>
          </w:p>
        </w:tc>
      </w:tr>
    </w:tbl>
    <w:p w14:paraId="68354539" w14:textId="77777777" w:rsidR="00A169FD" w:rsidRPr="002E21D2" w:rsidRDefault="00A169FD" w:rsidP="00A169FD">
      <w:pPr>
        <w:pStyle w:val="BodytextAgency"/>
        <w:rPr>
          <w:lang w:val="pl-PL"/>
        </w:rPr>
      </w:pPr>
    </w:p>
    <w:p w14:paraId="5EAD90BE" w14:textId="77777777" w:rsidR="00A169FD" w:rsidRPr="002E21D2" w:rsidRDefault="00A169FD" w:rsidP="00A169FD">
      <w:pPr>
        <w:pStyle w:val="BodytextAgency"/>
        <w:rPr>
          <w:lang w:val="pl-PL"/>
        </w:rPr>
      </w:pPr>
    </w:p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670"/>
      </w:tblGrid>
      <w:tr w:rsidR="00A169FD" w:rsidRPr="002E21D2" w14:paraId="091A5A1C" w14:textId="77777777" w:rsidTr="005A738F">
        <w:trPr>
          <w:cantSplit/>
        </w:trPr>
        <w:tc>
          <w:tcPr>
            <w:tcW w:w="9327" w:type="dxa"/>
            <w:gridSpan w:val="2"/>
            <w:shd w:val="clear" w:color="C0C0C0" w:fill="FFFFFF"/>
          </w:tcPr>
          <w:p w14:paraId="4396BE96" w14:textId="77777777" w:rsidR="00A169FD" w:rsidRPr="002E21D2" w:rsidRDefault="009D5361" w:rsidP="009D5361">
            <w:pPr>
              <w:pStyle w:val="TabletextrowsAgency"/>
              <w:rPr>
                <w:rFonts w:cs="Times New Roman"/>
                <w:b/>
                <w:color w:val="000000"/>
                <w:lang w:val="pl-PL" w:eastAsia="pl-PL"/>
              </w:rPr>
            </w:pPr>
            <w:r>
              <w:rPr>
                <w:rFonts w:cs="Times New Roman"/>
                <w:b/>
                <w:color w:val="000000"/>
                <w:lang w:val="pl-PL" w:eastAsia="pl-PL"/>
              </w:rPr>
              <w:t>Bezpieczeństwo s</w:t>
            </w:r>
            <w:r w:rsidR="008A2DB5" w:rsidRPr="002E21D2">
              <w:rPr>
                <w:rFonts w:cs="Times New Roman"/>
                <w:b/>
                <w:color w:val="000000"/>
                <w:lang w:val="pl-PL" w:eastAsia="pl-PL"/>
              </w:rPr>
              <w:t>tosowani</w:t>
            </w:r>
            <w:r>
              <w:rPr>
                <w:rFonts w:cs="Times New Roman"/>
                <w:b/>
                <w:color w:val="000000"/>
                <w:lang w:val="pl-PL" w:eastAsia="pl-PL"/>
              </w:rPr>
              <w:t>a</w:t>
            </w:r>
            <w:r w:rsidR="008A2DB5" w:rsidRPr="002E21D2">
              <w:rPr>
                <w:rFonts w:cs="Times New Roman"/>
                <w:b/>
                <w:color w:val="000000"/>
                <w:lang w:val="pl-PL" w:eastAsia="pl-PL"/>
              </w:rPr>
              <w:t xml:space="preserve"> w ciąży</w:t>
            </w:r>
            <w:r w:rsidR="00A169FD" w:rsidRPr="002E21D2">
              <w:rPr>
                <w:rFonts w:cs="Times New Roman"/>
                <w:b/>
                <w:color w:val="000000"/>
                <w:lang w:val="pl-PL" w:eastAsia="pl-PL"/>
              </w:rPr>
              <w:t xml:space="preserve"> </w:t>
            </w:r>
          </w:p>
        </w:tc>
      </w:tr>
      <w:tr w:rsidR="00A169FD" w:rsidRPr="002E21D2" w14:paraId="006D76A8" w14:textId="77777777" w:rsidTr="005A738F">
        <w:tc>
          <w:tcPr>
            <w:tcW w:w="3657" w:type="dxa"/>
            <w:shd w:val="clear" w:color="C0C0C0" w:fill="FFFFFF"/>
          </w:tcPr>
          <w:p w14:paraId="52FFA0F0" w14:textId="77777777" w:rsidR="00A169FD" w:rsidRPr="002E21D2" w:rsidRDefault="00960D70" w:rsidP="005A738F">
            <w:pPr>
              <w:pStyle w:val="BodytextAgency"/>
              <w:rPr>
                <w:lang w:val="pl-PL"/>
              </w:rPr>
            </w:pPr>
            <w:r w:rsidRPr="002E21D2">
              <w:rPr>
                <w:lang w:val="pl-PL"/>
              </w:rPr>
              <w:t>Środki minimalizacji ryzyka</w:t>
            </w:r>
          </w:p>
        </w:tc>
        <w:tc>
          <w:tcPr>
            <w:tcW w:w="5670" w:type="dxa"/>
            <w:shd w:val="clear" w:color="C0C0C0" w:fill="FFFFFF"/>
          </w:tcPr>
          <w:p w14:paraId="33CDFCF1" w14:textId="77777777" w:rsidR="00A169FD" w:rsidRPr="002E21D2" w:rsidRDefault="00D12E19" w:rsidP="005A738F">
            <w:pPr>
              <w:pStyle w:val="BodytextAgency"/>
              <w:rPr>
                <w:bCs/>
                <w:lang w:val="pl-PL"/>
              </w:rPr>
            </w:pPr>
            <w:r w:rsidRPr="002E21D2">
              <w:rPr>
                <w:lang w:val="pl-PL"/>
              </w:rPr>
              <w:t>Rutynowe aktywności pharmacovigilance</w:t>
            </w:r>
          </w:p>
        </w:tc>
      </w:tr>
    </w:tbl>
    <w:p w14:paraId="026DBAFD" w14:textId="77777777" w:rsidR="00A169FD" w:rsidRPr="002E21D2" w:rsidRDefault="00A169FD" w:rsidP="00A169FD">
      <w:pPr>
        <w:pStyle w:val="BodytextAgency"/>
        <w:rPr>
          <w:lang w:val="pl-PL"/>
        </w:rPr>
      </w:pPr>
    </w:p>
    <w:p w14:paraId="46AB38FA" w14:textId="77777777" w:rsidR="00A169FD" w:rsidRPr="009D5361" w:rsidRDefault="00A169FD" w:rsidP="00A169FD">
      <w:pPr>
        <w:pStyle w:val="Heading2Agency"/>
        <w:numPr>
          <w:ilvl w:val="0"/>
          <w:numId w:val="0"/>
        </w:numPr>
        <w:rPr>
          <w:i w:val="0"/>
          <w:lang w:val="pl-PL"/>
        </w:rPr>
      </w:pPr>
      <w:r w:rsidRPr="009D5361">
        <w:rPr>
          <w:i w:val="0"/>
          <w:lang w:val="pl-PL"/>
        </w:rPr>
        <w:t xml:space="preserve">II.C </w:t>
      </w:r>
      <w:r w:rsidR="00960D70" w:rsidRPr="009D5361">
        <w:rPr>
          <w:i w:val="0"/>
          <w:iCs/>
          <w:sz w:val="24"/>
          <w:szCs w:val="24"/>
          <w:lang w:val="pl-PL"/>
        </w:rPr>
        <w:t>Plan przewidywanego rozwoju po dopuszczeniu produktu do obrotu</w:t>
      </w:r>
      <w:bookmarkEnd w:id="477"/>
      <w:bookmarkEnd w:id="478"/>
      <w:bookmarkEnd w:id="479"/>
    </w:p>
    <w:p w14:paraId="31B5B595" w14:textId="77777777" w:rsidR="00A169FD" w:rsidRPr="002E21D2" w:rsidRDefault="00A169FD" w:rsidP="00A169FD">
      <w:pPr>
        <w:pStyle w:val="Heading3Agency"/>
        <w:numPr>
          <w:ilvl w:val="0"/>
          <w:numId w:val="0"/>
        </w:numPr>
        <w:rPr>
          <w:lang w:val="pl-PL"/>
        </w:rPr>
      </w:pPr>
      <w:bookmarkStart w:id="480" w:name="_Toc464653166"/>
      <w:bookmarkStart w:id="481" w:name="_Toc468365858"/>
      <w:bookmarkStart w:id="482" w:name="_Toc486423933"/>
      <w:r w:rsidRPr="002E21D2">
        <w:rPr>
          <w:lang w:val="pl-PL"/>
        </w:rPr>
        <w:t xml:space="preserve">II.C.1 </w:t>
      </w:r>
      <w:r w:rsidR="00960D70" w:rsidRPr="002E21D2">
        <w:rPr>
          <w:lang w:val="pl-PL"/>
        </w:rPr>
        <w:t xml:space="preserve">Badania, których przeprowadzenie stanowi warunek uzyskania pozwolenia na dopuszczenie do obrotu produktu leczniczego </w:t>
      </w:r>
      <w:bookmarkEnd w:id="480"/>
      <w:bookmarkEnd w:id="481"/>
      <w:bookmarkEnd w:id="482"/>
    </w:p>
    <w:p w14:paraId="2303EFCB" w14:textId="77777777" w:rsidR="00A169FD" w:rsidRPr="002E21D2" w:rsidRDefault="00A169FD" w:rsidP="00A169FD">
      <w:pPr>
        <w:pStyle w:val="BodytextAgency"/>
        <w:rPr>
          <w:lang w:val="pl-PL"/>
        </w:rPr>
      </w:pPr>
      <w:r w:rsidRPr="002E21D2">
        <w:rPr>
          <w:lang w:val="pl-PL"/>
        </w:rPr>
        <w:t>N</w:t>
      </w:r>
      <w:r w:rsidR="00D12E19" w:rsidRPr="002E21D2">
        <w:rPr>
          <w:lang w:val="pl-PL"/>
        </w:rPr>
        <w:t>ie ma zastosowania</w:t>
      </w:r>
      <w:r w:rsidRPr="002E21D2">
        <w:rPr>
          <w:lang w:val="pl-PL"/>
        </w:rPr>
        <w:t>.</w:t>
      </w:r>
    </w:p>
    <w:p w14:paraId="69131057" w14:textId="77777777" w:rsidR="00A169FD" w:rsidRPr="002E21D2" w:rsidRDefault="00A169FD" w:rsidP="00A169FD">
      <w:pPr>
        <w:pStyle w:val="Heading3Agency"/>
        <w:numPr>
          <w:ilvl w:val="0"/>
          <w:numId w:val="0"/>
        </w:numPr>
        <w:rPr>
          <w:lang w:val="pl-PL"/>
        </w:rPr>
      </w:pPr>
      <w:bookmarkStart w:id="483" w:name="_Toc464653167"/>
      <w:bookmarkStart w:id="484" w:name="_Toc468365859"/>
      <w:bookmarkStart w:id="485" w:name="_Toc486423934"/>
      <w:r w:rsidRPr="002E21D2">
        <w:rPr>
          <w:rFonts w:eastAsia="MS Mincho"/>
          <w:lang w:val="pl-PL" w:eastAsia="ja-JP"/>
        </w:rPr>
        <w:t xml:space="preserve">II.C.2 </w:t>
      </w:r>
      <w:r w:rsidR="00D12E19" w:rsidRPr="002E21D2">
        <w:rPr>
          <w:lang w:val="pl-PL"/>
        </w:rPr>
        <w:t xml:space="preserve">Inne badania </w:t>
      </w:r>
      <w:proofErr w:type="spellStart"/>
      <w:r w:rsidR="00D12E19" w:rsidRPr="002E21D2">
        <w:rPr>
          <w:lang w:val="pl-PL"/>
        </w:rPr>
        <w:t>porejestracyjne</w:t>
      </w:r>
      <w:proofErr w:type="spellEnd"/>
      <w:r w:rsidR="00D12E19" w:rsidRPr="002E21D2">
        <w:rPr>
          <w:lang w:val="pl-PL"/>
        </w:rPr>
        <w:t xml:space="preserve"> uwzględnione w planie rozwoju produktu leczniczego</w:t>
      </w:r>
      <w:r w:rsidR="00D12E19" w:rsidRPr="002E21D2">
        <w:rPr>
          <w:rFonts w:eastAsia="MS Mincho"/>
          <w:lang w:val="pl-PL" w:eastAsia="ja-JP"/>
        </w:rPr>
        <w:t xml:space="preserve"> </w:t>
      </w:r>
      <w:bookmarkEnd w:id="483"/>
      <w:bookmarkEnd w:id="484"/>
      <w:bookmarkEnd w:id="485"/>
    </w:p>
    <w:p w14:paraId="1B66D264" w14:textId="77777777" w:rsidR="000F2ED7" w:rsidRPr="002E21D2" w:rsidRDefault="00D12E19" w:rsidP="002E21D2">
      <w:pPr>
        <w:pStyle w:val="BodytextAgency"/>
        <w:rPr>
          <w:lang w:val="pl-PL"/>
        </w:rPr>
      </w:pPr>
      <w:r w:rsidRPr="002E21D2">
        <w:rPr>
          <w:lang w:val="pl-PL"/>
        </w:rPr>
        <w:t>Nie ma zastosowania</w:t>
      </w:r>
      <w:r w:rsidR="00A169FD" w:rsidRPr="002E21D2">
        <w:rPr>
          <w:lang w:val="pl-PL"/>
        </w:rPr>
        <w:t>.</w:t>
      </w:r>
    </w:p>
    <w:sectPr w:rsidR="000F2ED7" w:rsidRPr="002E2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56B56"/>
    <w:multiLevelType w:val="hybridMultilevel"/>
    <w:tmpl w:val="065EAE1A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0DDA1607"/>
    <w:multiLevelType w:val="hybridMultilevel"/>
    <w:tmpl w:val="9B964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00B74"/>
    <w:multiLevelType w:val="hybridMultilevel"/>
    <w:tmpl w:val="88CEEB4C"/>
    <w:lvl w:ilvl="0" w:tplc="031460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975D1B"/>
    <w:multiLevelType w:val="hybridMultilevel"/>
    <w:tmpl w:val="56F67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83318"/>
    <w:multiLevelType w:val="hybridMultilevel"/>
    <w:tmpl w:val="B94C2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95176"/>
    <w:multiLevelType w:val="hybridMultilevel"/>
    <w:tmpl w:val="0FA6D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FE75C08"/>
    <w:multiLevelType w:val="hybridMultilevel"/>
    <w:tmpl w:val="CB167F06"/>
    <w:lvl w:ilvl="0" w:tplc="C46CF2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20166"/>
    <w:multiLevelType w:val="hybridMultilevel"/>
    <w:tmpl w:val="A4222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21759"/>
    <w:multiLevelType w:val="hybridMultilevel"/>
    <w:tmpl w:val="712CFE9C"/>
    <w:lvl w:ilvl="0" w:tplc="45FC48AC">
      <w:numFmt w:val="bullet"/>
      <w:lvlText w:val="-"/>
      <w:lvlJc w:val="left"/>
      <w:pPr>
        <w:ind w:left="720" w:hanging="360"/>
      </w:pPr>
      <w:rPr>
        <w:rFonts w:ascii="Verdana" w:eastAsia="SimSun" w:hAnsi="Verdana" w:cs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82284"/>
    <w:multiLevelType w:val="hybridMultilevel"/>
    <w:tmpl w:val="D660DA22"/>
    <w:lvl w:ilvl="0" w:tplc="45FC48AC">
      <w:numFmt w:val="bullet"/>
      <w:lvlText w:val="-"/>
      <w:lvlJc w:val="left"/>
      <w:pPr>
        <w:ind w:left="720" w:hanging="360"/>
      </w:pPr>
      <w:rPr>
        <w:rFonts w:ascii="Verdana" w:eastAsia="SimSun" w:hAnsi="Verdana" w:cs="Verdana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9B316B"/>
    <w:multiLevelType w:val="hybridMultilevel"/>
    <w:tmpl w:val="74BA5E4A"/>
    <w:lvl w:ilvl="0" w:tplc="45FC48AC">
      <w:numFmt w:val="bullet"/>
      <w:lvlText w:val="-"/>
      <w:lvlJc w:val="left"/>
      <w:pPr>
        <w:ind w:left="720" w:hanging="360"/>
      </w:pPr>
      <w:rPr>
        <w:rFonts w:ascii="Verdana" w:eastAsia="SimSun" w:hAnsi="Verdana" w:cs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9"/>
  </w:num>
  <w:num w:numId="5">
    <w:abstractNumId w:val="4"/>
  </w:num>
  <w:num w:numId="6">
    <w:abstractNumId w:val="1"/>
  </w:num>
  <w:num w:numId="7">
    <w:abstractNumId w:val="10"/>
  </w:num>
  <w:num w:numId="8">
    <w:abstractNumId w:val="11"/>
  </w:num>
  <w:num w:numId="9">
    <w:abstractNumId w:val="2"/>
  </w:num>
  <w:num w:numId="10">
    <w:abstractNumId w:val="5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392"/>
    <w:rsid w:val="000667B7"/>
    <w:rsid w:val="000F2ED7"/>
    <w:rsid w:val="00103171"/>
    <w:rsid w:val="00146A12"/>
    <w:rsid w:val="00194DD2"/>
    <w:rsid w:val="001C0495"/>
    <w:rsid w:val="001C5D7F"/>
    <w:rsid w:val="001E5EBC"/>
    <w:rsid w:val="002E21D2"/>
    <w:rsid w:val="002E625E"/>
    <w:rsid w:val="002F74E8"/>
    <w:rsid w:val="00314BFC"/>
    <w:rsid w:val="00431C62"/>
    <w:rsid w:val="004B1F77"/>
    <w:rsid w:val="007A6C56"/>
    <w:rsid w:val="007C19C7"/>
    <w:rsid w:val="0082190E"/>
    <w:rsid w:val="008A2DB5"/>
    <w:rsid w:val="00960D70"/>
    <w:rsid w:val="009D1D02"/>
    <w:rsid w:val="009D5361"/>
    <w:rsid w:val="00A01124"/>
    <w:rsid w:val="00A169FD"/>
    <w:rsid w:val="00B87A84"/>
    <w:rsid w:val="00C04D9E"/>
    <w:rsid w:val="00D12E19"/>
    <w:rsid w:val="00D15392"/>
    <w:rsid w:val="00D22835"/>
    <w:rsid w:val="00D73737"/>
    <w:rsid w:val="00E13E52"/>
    <w:rsid w:val="00E24C33"/>
    <w:rsid w:val="00E651BD"/>
    <w:rsid w:val="00E7041B"/>
    <w:rsid w:val="00F1461B"/>
    <w:rsid w:val="00F4621C"/>
    <w:rsid w:val="00FB3910"/>
    <w:rsid w:val="00FD40F1"/>
    <w:rsid w:val="00FD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9703A"/>
  <w15:chartTrackingRefBased/>
  <w15:docId w15:val="{213978AA-033F-41EB-865F-4C9A321A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21C"/>
    <w:pPr>
      <w:spacing w:after="0" w:line="240" w:lineRule="auto"/>
    </w:pPr>
    <w:rPr>
      <w:rFonts w:ascii="Verdana" w:eastAsia="SimSun" w:hAnsi="Verdana" w:cs="Verdana"/>
      <w:sz w:val="18"/>
      <w:szCs w:val="18"/>
      <w:lang w:val="en-GB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centredAgency">
    <w:name w:val="Heading centred (Agency)"/>
    <w:basedOn w:val="Normalny"/>
    <w:next w:val="BodytextAgency"/>
    <w:qFormat/>
    <w:rsid w:val="00A169FD"/>
    <w:pPr>
      <w:keepNext/>
      <w:spacing w:before="280" w:after="220"/>
      <w:jc w:val="center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BodytextAgency">
    <w:name w:val="Body text (Agency)"/>
    <w:basedOn w:val="Normalny"/>
    <w:link w:val="BodytextAgencyChar"/>
    <w:qFormat/>
    <w:rsid w:val="00A169FD"/>
    <w:pPr>
      <w:spacing w:after="140" w:line="280" w:lineRule="atLeast"/>
    </w:pPr>
    <w:rPr>
      <w:rFonts w:eastAsia="Verdana"/>
      <w:lang w:eastAsia="en-GB"/>
    </w:rPr>
  </w:style>
  <w:style w:type="paragraph" w:customStyle="1" w:styleId="Heading1Agency">
    <w:name w:val="Heading 1 (Agency)"/>
    <w:basedOn w:val="Normalny"/>
    <w:next w:val="BodytextAgency"/>
    <w:qFormat/>
    <w:rsid w:val="00A169FD"/>
    <w:pPr>
      <w:keepNext/>
      <w:numPr>
        <w:numId w:val="1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alny"/>
    <w:next w:val="BodytextAgency"/>
    <w:link w:val="Heading2AgencyChar"/>
    <w:qFormat/>
    <w:rsid w:val="00A169FD"/>
    <w:pPr>
      <w:keepNext/>
      <w:numPr>
        <w:ilvl w:val="1"/>
        <w:numId w:val="1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alny"/>
    <w:next w:val="BodytextAgency"/>
    <w:link w:val="Heading3AgencyCharChar"/>
    <w:qFormat/>
    <w:rsid w:val="00A169FD"/>
    <w:pPr>
      <w:keepNext/>
      <w:numPr>
        <w:ilvl w:val="2"/>
        <w:numId w:val="1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qFormat/>
    <w:rsid w:val="00A169FD"/>
    <w:pPr>
      <w:numPr>
        <w:ilvl w:val="3"/>
      </w:numPr>
      <w:tabs>
        <w:tab w:val="num" w:pos="360"/>
      </w:tabs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A169FD"/>
    <w:pPr>
      <w:numPr>
        <w:ilvl w:val="4"/>
      </w:numPr>
      <w:tabs>
        <w:tab w:val="num" w:pos="360"/>
      </w:tabs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rsid w:val="00A169FD"/>
    <w:pPr>
      <w:numPr>
        <w:ilvl w:val="5"/>
      </w:numPr>
      <w:tabs>
        <w:tab w:val="num" w:pos="360"/>
      </w:tabs>
      <w:outlineLvl w:val="5"/>
    </w:pPr>
  </w:style>
  <w:style w:type="paragraph" w:customStyle="1" w:styleId="Heading7Agency">
    <w:name w:val="Heading 7 (Agency)"/>
    <w:basedOn w:val="Heading6Agency"/>
    <w:next w:val="BodytextAgency"/>
    <w:rsid w:val="00A169FD"/>
    <w:pPr>
      <w:numPr>
        <w:ilvl w:val="6"/>
      </w:numPr>
      <w:tabs>
        <w:tab w:val="num" w:pos="360"/>
      </w:tabs>
      <w:outlineLvl w:val="6"/>
    </w:pPr>
  </w:style>
  <w:style w:type="paragraph" w:customStyle="1" w:styleId="Heading8Agency">
    <w:name w:val="Heading 8 (Agency)"/>
    <w:basedOn w:val="Heading7Agency"/>
    <w:next w:val="BodytextAgency"/>
    <w:rsid w:val="00A169FD"/>
    <w:pPr>
      <w:numPr>
        <w:ilvl w:val="7"/>
      </w:numPr>
      <w:tabs>
        <w:tab w:val="num" w:pos="360"/>
      </w:tabs>
      <w:outlineLvl w:val="7"/>
    </w:pPr>
  </w:style>
  <w:style w:type="paragraph" w:customStyle="1" w:styleId="Heading9Agency">
    <w:name w:val="Heading 9 (Agency)"/>
    <w:basedOn w:val="Heading8Agency"/>
    <w:next w:val="BodytextAgency"/>
    <w:rsid w:val="00A169FD"/>
    <w:pPr>
      <w:numPr>
        <w:ilvl w:val="8"/>
      </w:numPr>
      <w:tabs>
        <w:tab w:val="num" w:pos="360"/>
      </w:tabs>
      <w:outlineLvl w:val="8"/>
    </w:pPr>
  </w:style>
  <w:style w:type="paragraph" w:customStyle="1" w:styleId="TableheadingrowsAgency">
    <w:name w:val="Table heading rows (Agency)"/>
    <w:basedOn w:val="BodytextAgency"/>
    <w:semiHidden/>
    <w:rsid w:val="00A169FD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ny"/>
    <w:link w:val="TabletextrowsAgencyChar"/>
    <w:qFormat/>
    <w:rsid w:val="00A169FD"/>
    <w:pPr>
      <w:spacing w:line="280" w:lineRule="exact"/>
    </w:pPr>
    <w:rPr>
      <w:rFonts w:eastAsia="Times New Roman"/>
    </w:rPr>
  </w:style>
  <w:style w:type="character" w:customStyle="1" w:styleId="BodytextAgencyChar">
    <w:name w:val="Body text (Agency) Char"/>
    <w:link w:val="BodytextAgency"/>
    <w:locked/>
    <w:rsid w:val="00A169FD"/>
    <w:rPr>
      <w:rFonts w:ascii="Verdana" w:eastAsia="Verdana" w:hAnsi="Verdana" w:cs="Verdana"/>
      <w:sz w:val="18"/>
      <w:szCs w:val="18"/>
      <w:lang w:val="en-GB" w:eastAsia="en-GB"/>
    </w:rPr>
  </w:style>
  <w:style w:type="character" w:customStyle="1" w:styleId="TabletextrowsAgencyChar">
    <w:name w:val="Table text rows (Agency) Char"/>
    <w:link w:val="TabletextrowsAgency"/>
    <w:locked/>
    <w:rsid w:val="00A169FD"/>
    <w:rPr>
      <w:rFonts w:ascii="Verdana" w:eastAsia="Times New Roman" w:hAnsi="Verdana" w:cs="Verdana"/>
      <w:sz w:val="18"/>
      <w:szCs w:val="18"/>
      <w:lang w:val="en-GB" w:eastAsia="zh-CN"/>
    </w:rPr>
  </w:style>
  <w:style w:type="character" w:styleId="Hipercze">
    <w:name w:val="Hyperlink"/>
    <w:uiPriority w:val="99"/>
    <w:rsid w:val="00A169FD"/>
    <w:rPr>
      <w:color w:val="0000FF"/>
      <w:u w:val="single"/>
    </w:rPr>
  </w:style>
  <w:style w:type="character" w:customStyle="1" w:styleId="Heading2AgencyChar">
    <w:name w:val="Heading 2 (Agency) Char"/>
    <w:link w:val="Heading2Agency"/>
    <w:rsid w:val="00A169FD"/>
    <w:rPr>
      <w:rFonts w:ascii="Verdana" w:eastAsia="Verdana" w:hAnsi="Verdana" w:cs="Arial"/>
      <w:b/>
      <w:bCs/>
      <w:i/>
      <w:kern w:val="32"/>
      <w:lang w:val="en-GB" w:eastAsia="en-GB"/>
    </w:rPr>
  </w:style>
  <w:style w:type="character" w:customStyle="1" w:styleId="Heading3AgencyCharChar">
    <w:name w:val="Heading 3 (Agency) Char Char"/>
    <w:link w:val="Heading3Agency"/>
    <w:rsid w:val="00A169FD"/>
    <w:rPr>
      <w:rFonts w:ascii="Verdana" w:eastAsia="Verdana" w:hAnsi="Verdana" w:cs="Arial"/>
      <w:b/>
      <w:bCs/>
      <w:kern w:val="32"/>
      <w:lang w:val="en-GB" w:eastAsia="en-GB"/>
    </w:rPr>
  </w:style>
  <w:style w:type="paragraph" w:styleId="Akapitzlist">
    <w:name w:val="List Paragraph"/>
    <w:basedOn w:val="Normalny"/>
    <w:link w:val="AkapitzlistZnak"/>
    <w:uiPriority w:val="34"/>
    <w:qFormat/>
    <w:rsid w:val="00A169FD"/>
    <w:pPr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A169FD"/>
    <w:rPr>
      <w:rFonts w:ascii="Calibri" w:eastAsia="Calibri" w:hAnsi="Calibri" w:cs="Times New Roman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DD2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DD2"/>
    <w:rPr>
      <w:rFonts w:ascii="Segoe UI" w:eastAsia="SimSun" w:hAnsi="Segoe UI" w:cs="Segoe UI"/>
      <w:sz w:val="18"/>
      <w:szCs w:val="18"/>
      <w:lang w:val="en-GB" w:eastAsia="zh-CN"/>
    </w:rPr>
  </w:style>
  <w:style w:type="paragraph" w:customStyle="1" w:styleId="Default">
    <w:name w:val="Default"/>
    <w:rsid w:val="00F1461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29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1309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Cyprys-Jasiecka</dc:creator>
  <cp:keywords/>
  <dc:description/>
  <cp:lastModifiedBy>Autor</cp:lastModifiedBy>
  <cp:revision>8</cp:revision>
  <dcterms:created xsi:type="dcterms:W3CDTF">2020-09-04T09:08:00Z</dcterms:created>
  <dcterms:modified xsi:type="dcterms:W3CDTF">2021-04-12T13:26:00Z</dcterms:modified>
</cp:coreProperties>
</file>